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F6817" w14:textId="77777777" w:rsidR="008A02F2" w:rsidRDefault="008A02F2" w:rsidP="008A02F2">
      <w:r>
        <w:t>重组人表皮生长因子外用联合超脉冲点阵</w:t>
      </w:r>
      <w:r>
        <w:t>CO2</w:t>
      </w:r>
      <w:r>
        <w:t>激光治疗面部痤疮凹陷性瘢痕疗效分析</w:t>
      </w:r>
      <w:r>
        <w:t xml:space="preserve"> </w:t>
      </w:r>
    </w:p>
    <w:p w14:paraId="61B51860" w14:textId="77777777" w:rsidR="008A02F2" w:rsidRDefault="008A02F2" w:rsidP="008A02F2"/>
    <w:p w14:paraId="5629A51C" w14:textId="77777777" w:rsidR="008A02F2" w:rsidRDefault="008A02F2" w:rsidP="008A02F2">
      <w:r>
        <w:t>谷明娟</w:t>
      </w:r>
      <w:r>
        <w:t xml:space="preserve">1 </w:t>
      </w:r>
      <w:r>
        <w:t>，郭果香</w:t>
      </w:r>
      <w:r>
        <w:t xml:space="preserve">2 </w:t>
      </w:r>
      <w:r>
        <w:t>，</w:t>
      </w:r>
      <w:proofErr w:type="gramStart"/>
      <w:r>
        <w:t>胡春敏</w:t>
      </w:r>
      <w:proofErr w:type="gramEnd"/>
      <w:r>
        <w:t xml:space="preserve">3 </w:t>
      </w:r>
      <w:r>
        <w:t>，侯智慧</w:t>
      </w:r>
      <w:r>
        <w:t xml:space="preserve">4 </w:t>
      </w:r>
    </w:p>
    <w:p w14:paraId="7A339A9E" w14:textId="77777777" w:rsidR="008A02F2" w:rsidRDefault="008A02F2" w:rsidP="008A02F2"/>
    <w:p w14:paraId="333347C0" w14:textId="16B0081A" w:rsidR="008A02F2" w:rsidRDefault="008A02F2" w:rsidP="008A02F2">
      <w:r>
        <w:t>（内蒙古包钢医院</w:t>
      </w:r>
      <w:r>
        <w:t xml:space="preserve"> 1.</w:t>
      </w:r>
      <w:r>
        <w:t>整形外科；</w:t>
      </w:r>
      <w:r>
        <w:t>2.</w:t>
      </w:r>
      <w:r>
        <w:t>皮肤科；</w:t>
      </w:r>
      <w:r>
        <w:t>3.</w:t>
      </w:r>
      <w:r>
        <w:t>激光治疗中心；</w:t>
      </w:r>
      <w:r>
        <w:t>4.</w:t>
      </w:r>
      <w:r>
        <w:t>烧伤科</w:t>
      </w:r>
      <w:r>
        <w:t xml:space="preserve"> </w:t>
      </w:r>
      <w:r>
        <w:t>内蒙古</w:t>
      </w:r>
      <w:r>
        <w:t xml:space="preserve"> </w:t>
      </w:r>
      <w:r>
        <w:t>包头</w:t>
      </w:r>
      <w:r>
        <w:t xml:space="preserve"> 014010</w:t>
      </w:r>
      <w:r>
        <w:t>）</w:t>
      </w:r>
      <w:r>
        <w:t xml:space="preserve"> </w:t>
      </w:r>
    </w:p>
    <w:p w14:paraId="2BA17606" w14:textId="77777777" w:rsidR="008A02F2" w:rsidRDefault="008A02F2" w:rsidP="008A02F2"/>
    <w:p w14:paraId="56E66814" w14:textId="77777777" w:rsidR="008A02F2" w:rsidRDefault="008A02F2" w:rsidP="008A02F2">
      <w:r>
        <w:t>[</w:t>
      </w:r>
      <w:r>
        <w:t>摘要</w:t>
      </w:r>
      <w:r>
        <w:t>]</w:t>
      </w:r>
      <w:r>
        <w:t>目的：探究重组人表皮生长因子（</w:t>
      </w:r>
      <w:r>
        <w:t>Recombinant human epidermal growth factor</w:t>
      </w:r>
      <w:r>
        <w:t>，</w:t>
      </w:r>
      <w:proofErr w:type="spellStart"/>
      <w:r>
        <w:t>rhEGF</w:t>
      </w:r>
      <w:proofErr w:type="spellEnd"/>
      <w:r>
        <w:t>）外用联合超脉冲点阵</w:t>
      </w:r>
      <w:r>
        <w:t>CO2</w:t>
      </w:r>
      <w:r>
        <w:t>激</w:t>
      </w:r>
      <w:r>
        <w:t xml:space="preserve"> </w:t>
      </w:r>
      <w:r>
        <w:t>光（</w:t>
      </w:r>
      <w:proofErr w:type="spellStart"/>
      <w:r>
        <w:t>Ultrapulse</w:t>
      </w:r>
      <w:proofErr w:type="spellEnd"/>
      <w:r>
        <w:t xml:space="preserve"> fractional CO2 </w:t>
      </w:r>
      <w:proofErr w:type="spellStart"/>
      <w:r>
        <w:t>laser,UFCL</w:t>
      </w:r>
      <w:proofErr w:type="spellEnd"/>
      <w:r>
        <w:t>）治疗面部痤疮凹陷性瘢痕的疗效。方法：选择</w:t>
      </w:r>
      <w:r>
        <w:t>2020</w:t>
      </w:r>
      <w:r>
        <w:t>年</w:t>
      </w:r>
      <w:r>
        <w:t>1</w:t>
      </w:r>
      <w:r>
        <w:t>月</w:t>
      </w:r>
      <w:r>
        <w:t>-10</w:t>
      </w:r>
      <w:r>
        <w:t>月来笔者医院就</w:t>
      </w:r>
      <w:r>
        <w:t xml:space="preserve"> </w:t>
      </w:r>
      <w:r>
        <w:t>诊的</w:t>
      </w:r>
      <w:r>
        <w:t>80</w:t>
      </w:r>
      <w:r>
        <w:t>例面部痤疮凹陷性瘢痕患者为研究对象，按随机数表法分为观察组和对照组，每组</w:t>
      </w:r>
      <w:r>
        <w:t>40</w:t>
      </w:r>
      <w:r>
        <w:t>例。对照组采用</w:t>
      </w:r>
      <w:r>
        <w:t>UFCL</w:t>
      </w:r>
      <w:r>
        <w:t>治疗，观察</w:t>
      </w:r>
      <w:r>
        <w:t xml:space="preserve"> </w:t>
      </w:r>
      <w:r>
        <w:t>组在对照</w:t>
      </w:r>
      <w:proofErr w:type="gramStart"/>
      <w:r>
        <w:t>组基础</w:t>
      </w:r>
      <w:proofErr w:type="gramEnd"/>
      <w:r>
        <w:t>上外用</w:t>
      </w:r>
      <w:proofErr w:type="spellStart"/>
      <w:r>
        <w:t>rhEGF</w:t>
      </w:r>
      <w:proofErr w:type="spellEnd"/>
      <w:r>
        <w:t>，比较两组临床疗效、瘢痕改善情况（</w:t>
      </w:r>
      <w:r>
        <w:t>ECCA</w:t>
      </w:r>
      <w:r>
        <w:t>评分）及生活质量（</w:t>
      </w:r>
      <w:r>
        <w:t>DLQI</w:t>
      </w:r>
      <w:r>
        <w:t>评分），记录两组结痂时</w:t>
      </w:r>
      <w:r>
        <w:t xml:space="preserve"> </w:t>
      </w:r>
      <w:r>
        <w:t>间、红斑持续时间、疼痛持续时间、痂皮完全脱落时间以及不良反应发生情况。结果：治疗后，观察组总有效率为</w:t>
      </w:r>
      <w:r>
        <w:t>92.50%</w:t>
      </w:r>
      <w:r>
        <w:t>，</w:t>
      </w:r>
      <w:r>
        <w:t xml:space="preserve"> </w:t>
      </w:r>
      <w:r>
        <w:t>高于对照组的</w:t>
      </w:r>
      <w:r>
        <w:t>75.00%</w:t>
      </w:r>
      <w:r>
        <w:t>，差异有统计学意义（</w:t>
      </w:r>
      <w:r>
        <w:t>P</w:t>
      </w:r>
      <w:r>
        <w:t>＜</w:t>
      </w:r>
      <w:r>
        <w:t>0.05</w:t>
      </w:r>
      <w:r>
        <w:t>）；治疗后，两组</w:t>
      </w:r>
      <w:r>
        <w:t>ECCA</w:t>
      </w:r>
      <w:r>
        <w:t>评分低于治疗前，且观察组均低于对照组，差异</w:t>
      </w:r>
      <w:r>
        <w:t xml:space="preserve"> </w:t>
      </w:r>
      <w:r>
        <w:t>有统计学意义（</w:t>
      </w:r>
      <w:r>
        <w:t>P</w:t>
      </w:r>
      <w:r>
        <w:t>＜</w:t>
      </w:r>
      <w:r>
        <w:t>0.05</w:t>
      </w:r>
      <w:r>
        <w:t>）；治疗后，观察组的红斑持续时间、疼痛持续时间、痂皮完全脱落时间均短于对照组，差异有</w:t>
      </w:r>
      <w:r>
        <w:t xml:space="preserve"> </w:t>
      </w:r>
      <w:r>
        <w:t>统计学意义（</w:t>
      </w:r>
      <w:r>
        <w:t>P</w:t>
      </w:r>
      <w:r>
        <w:t>＜</w:t>
      </w:r>
      <w:r>
        <w:t>0.05</w:t>
      </w:r>
      <w:r>
        <w:t>），两组结痂时间比较，差异无统计学意义（</w:t>
      </w:r>
      <w:r>
        <w:t>P</w:t>
      </w:r>
      <w:r>
        <w:t>＞</w:t>
      </w:r>
      <w:r>
        <w:t>0.05</w:t>
      </w:r>
      <w:r>
        <w:t>）；治疗后，两组患者的日常生活、症状与</w:t>
      </w:r>
      <w:r>
        <w:t xml:space="preserve"> </w:t>
      </w:r>
      <w:r>
        <w:t>感受、工作与学习、休闲娱乐、人际关系、治疗情况评分均低于治疗前，且观察组均低于对照组，差异有统计学意义（</w:t>
      </w:r>
      <w:r>
        <w:t xml:space="preserve">P </w:t>
      </w:r>
      <w:r>
        <w:t>＜</w:t>
      </w:r>
      <w:r>
        <w:t>0.05</w:t>
      </w:r>
      <w:r>
        <w:t>）；两组不良反应发生率比较，差异无统计学意义（</w:t>
      </w:r>
      <w:r>
        <w:t>P</w:t>
      </w:r>
      <w:r>
        <w:t>＞</w:t>
      </w:r>
      <w:r>
        <w:t>0.05</w:t>
      </w:r>
      <w:r>
        <w:t>）。结论：</w:t>
      </w:r>
      <w:proofErr w:type="spellStart"/>
      <w:r>
        <w:t>rhEGF</w:t>
      </w:r>
      <w:proofErr w:type="spellEnd"/>
      <w:r>
        <w:t>外用联合</w:t>
      </w:r>
      <w:r>
        <w:t>UFCL</w:t>
      </w:r>
      <w:r>
        <w:t>治疗面部痤疮凹陷性瘢痕</w:t>
      </w:r>
      <w:r>
        <w:t xml:space="preserve"> </w:t>
      </w:r>
      <w:r>
        <w:t>疗效好，能有效改善患者瘢痕状况，缩短恢复时间，提高患者生活质量。</w:t>
      </w:r>
      <w:r>
        <w:t xml:space="preserve"> [</w:t>
      </w:r>
      <w:r>
        <w:t>关键词</w:t>
      </w:r>
      <w:r>
        <w:t>]</w:t>
      </w:r>
      <w:r>
        <w:t>表皮生长因子；超脉冲点阵</w:t>
      </w:r>
      <w:r>
        <w:t>CO2</w:t>
      </w:r>
      <w:r>
        <w:t>激光；痤疮；凹陷性瘢痕；生活质量</w:t>
      </w:r>
      <w:r>
        <w:t xml:space="preserve"> [</w:t>
      </w:r>
      <w:r>
        <w:t>中图分类号</w:t>
      </w:r>
      <w:r>
        <w:t>]R619+ .6 [</w:t>
      </w:r>
      <w:r>
        <w:t>文献标志码</w:t>
      </w:r>
      <w:r>
        <w:t>]A [</w:t>
      </w:r>
      <w:r>
        <w:t>文章编号</w:t>
      </w:r>
      <w:r>
        <w:t>]1008-6455</w:t>
      </w:r>
      <w:r>
        <w:t>（</w:t>
      </w:r>
      <w:r>
        <w:t>2023</w:t>
      </w:r>
      <w:r>
        <w:t>）</w:t>
      </w:r>
      <w:r>
        <w:t xml:space="preserve">02-0089-04 </w:t>
      </w:r>
    </w:p>
    <w:p w14:paraId="3A675B92" w14:textId="77777777" w:rsidR="008A02F2" w:rsidRDefault="008A02F2" w:rsidP="008A02F2"/>
    <w:p w14:paraId="2E8C5997" w14:textId="77777777" w:rsidR="008A02F2" w:rsidRDefault="008A02F2" w:rsidP="008A02F2">
      <w:r>
        <w:t xml:space="preserve">Curative Effect of Recombinant Human Epidermal Growth Factor for External Application Combined with Ultra-pulse CO2 fractional Laser on Facial Depressed Acne Scars </w:t>
      </w:r>
    </w:p>
    <w:p w14:paraId="4A4A65A4" w14:textId="77777777" w:rsidR="008A02F2" w:rsidRDefault="008A02F2" w:rsidP="008A02F2"/>
    <w:p w14:paraId="0DF84BCE" w14:textId="5955C3EE" w:rsidR="008A02F2" w:rsidRDefault="008A02F2" w:rsidP="008A02F2">
      <w:r>
        <w:t>GU Mingjuan</w:t>
      </w:r>
      <w:proofErr w:type="gramStart"/>
      <w:r>
        <w:t>1 ,GUO</w:t>
      </w:r>
      <w:proofErr w:type="gramEnd"/>
      <w:r>
        <w:t xml:space="preserve"> Guoxiang2 ,HU Chunmin3 ,HOU Zhihui4 </w:t>
      </w:r>
    </w:p>
    <w:p w14:paraId="3004438D" w14:textId="77777777" w:rsidR="008A02F2" w:rsidRDefault="008A02F2" w:rsidP="008A02F2"/>
    <w:p w14:paraId="78592408" w14:textId="0980DF54" w:rsidR="008A02F2" w:rsidRDefault="008A02F2" w:rsidP="008A02F2">
      <w:r>
        <w:t>(</w:t>
      </w:r>
      <w:proofErr w:type="gramStart"/>
      <w:r>
        <w:t>1.Department</w:t>
      </w:r>
      <w:proofErr w:type="gramEnd"/>
      <w:r>
        <w:t xml:space="preserve"> of Plastic Surgery; 2.Department of Dermatology; 3.Laser Treatment Center; 4.Department of </w:t>
      </w:r>
      <w:proofErr w:type="spellStart"/>
      <w:r>
        <w:t>Burns,Inner</w:t>
      </w:r>
      <w:proofErr w:type="spellEnd"/>
      <w:r>
        <w:t xml:space="preserve"> Mongolia </w:t>
      </w:r>
      <w:proofErr w:type="spellStart"/>
      <w:r>
        <w:t>Baogang</w:t>
      </w:r>
      <w:proofErr w:type="spellEnd"/>
      <w:r>
        <w:t xml:space="preserve"> </w:t>
      </w:r>
      <w:proofErr w:type="spellStart"/>
      <w:r>
        <w:t>Hospital,Baotou</w:t>
      </w:r>
      <w:proofErr w:type="spellEnd"/>
      <w:r>
        <w:t xml:space="preserve"> 014010,Inner </w:t>
      </w:r>
      <w:proofErr w:type="spellStart"/>
      <w:r>
        <w:t>Mongolia,China</w:t>
      </w:r>
      <w:proofErr w:type="spellEnd"/>
      <w:r>
        <w:t xml:space="preserve">) </w:t>
      </w:r>
    </w:p>
    <w:p w14:paraId="30F8B5FA" w14:textId="77777777" w:rsidR="008A02F2" w:rsidRDefault="008A02F2" w:rsidP="008A02F2"/>
    <w:p w14:paraId="5ADEE2BE" w14:textId="77777777" w:rsidR="008A02F2" w:rsidRDefault="008A02F2" w:rsidP="008A02F2">
      <w:r>
        <w:t>Abstract: Objective To explore the curative effect of recombinant human epidermal growth factor (</w:t>
      </w:r>
      <w:proofErr w:type="spellStart"/>
      <w:r>
        <w:t>rhEGF</w:t>
      </w:r>
      <w:proofErr w:type="spellEnd"/>
      <w:r>
        <w:t xml:space="preserve">) for external application combined with ultra-pulse CO2 fractional laser (UFCL) on facial depressed acne scars. Methods A total of 80 patients with facial depressed acne scars treated in the hospital were enrolled between January and October 2020.They were divided into observation group and control group according to random number table method,40 cases in each </w:t>
      </w:r>
      <w:proofErr w:type="spellStart"/>
      <w:proofErr w:type="gramStart"/>
      <w:r>
        <w:t>group.The</w:t>
      </w:r>
      <w:proofErr w:type="spellEnd"/>
      <w:proofErr w:type="gramEnd"/>
      <w:r>
        <w:t xml:space="preserve"> control group was treated with </w:t>
      </w:r>
      <w:proofErr w:type="spellStart"/>
      <w:r>
        <w:t>UFCL,while</w:t>
      </w:r>
      <w:proofErr w:type="spellEnd"/>
      <w:r>
        <w:t xml:space="preserve"> observation group was treated with EGF for external application on basis of control group. The clinical curative eff </w:t>
      </w:r>
      <w:proofErr w:type="spellStart"/>
      <w:r>
        <w:t>ect</w:t>
      </w:r>
      <w:proofErr w:type="spellEnd"/>
      <w:r>
        <w:t xml:space="preserve"> after </w:t>
      </w:r>
      <w:proofErr w:type="spellStart"/>
      <w:proofErr w:type="gramStart"/>
      <w:r>
        <w:t>treatment,scars</w:t>
      </w:r>
      <w:proofErr w:type="spellEnd"/>
      <w:proofErr w:type="gramEnd"/>
      <w:r>
        <w:t xml:space="preserve"> improvement (ECCA score) and dermatology life quality index (DLQI score) before and after treatment were compared between the two </w:t>
      </w:r>
      <w:proofErr w:type="spellStart"/>
      <w:r>
        <w:t>groups.The</w:t>
      </w:r>
      <w:proofErr w:type="spellEnd"/>
      <w:r>
        <w:t xml:space="preserve"> duration of erythema and </w:t>
      </w:r>
      <w:proofErr w:type="spellStart"/>
      <w:r>
        <w:t>pain,complete</w:t>
      </w:r>
      <w:proofErr w:type="spellEnd"/>
      <w:r>
        <w:t xml:space="preserve"> shedding time of </w:t>
      </w:r>
      <w:proofErr w:type="spellStart"/>
      <w:r>
        <w:t>scabs,scab</w:t>
      </w:r>
      <w:proofErr w:type="spellEnd"/>
      <w:r>
        <w:t xml:space="preserve"> formation time and the occurrence of adverse reactions in both groups were recorded. Results After </w:t>
      </w:r>
      <w:proofErr w:type="spellStart"/>
      <w:r>
        <w:t>treatment,the</w:t>
      </w:r>
      <w:proofErr w:type="spellEnd"/>
      <w:r>
        <w:t xml:space="preserve"> total response rate of observation group was higher than that of control group (92.50% vs 75.00%) (P</w:t>
      </w:r>
      <w:r>
        <w:t>＜</w:t>
      </w:r>
      <w:r>
        <w:t xml:space="preserve">0.05).After </w:t>
      </w:r>
      <w:proofErr w:type="spellStart"/>
      <w:r>
        <w:t>treatment,ECCA</w:t>
      </w:r>
      <w:proofErr w:type="spellEnd"/>
      <w:r>
        <w:t xml:space="preserve"> scores in both </w:t>
      </w:r>
      <w:r>
        <w:lastRenderedPageBreak/>
        <w:t xml:space="preserve">groups were </w:t>
      </w:r>
      <w:proofErr w:type="spellStart"/>
      <w:r>
        <w:t>decreased,which</w:t>
      </w:r>
      <w:proofErr w:type="spellEnd"/>
      <w:r>
        <w:t xml:space="preserve"> were lower in observation group than control group (P</w:t>
      </w:r>
      <w:r>
        <w:t>＜</w:t>
      </w:r>
      <w:r>
        <w:t xml:space="preserve">0.05).After </w:t>
      </w:r>
      <w:proofErr w:type="spellStart"/>
      <w:r>
        <w:t>treatment,duration</w:t>
      </w:r>
      <w:proofErr w:type="spellEnd"/>
      <w:r>
        <w:t xml:space="preserve"> of erythema and </w:t>
      </w:r>
      <w:proofErr w:type="spellStart"/>
      <w:r>
        <w:t>pain,and</w:t>
      </w:r>
      <w:proofErr w:type="spellEnd"/>
      <w:r>
        <w:t xml:space="preserve"> complete shedding time of scabs in observation group were shorter than those in control group (P</w:t>
      </w:r>
      <w:r>
        <w:t>＜</w:t>
      </w:r>
      <w:r>
        <w:t xml:space="preserve">0.05).There was no </w:t>
      </w:r>
      <w:proofErr w:type="spellStart"/>
      <w:r>
        <w:t>signifi</w:t>
      </w:r>
      <w:proofErr w:type="spellEnd"/>
      <w:r>
        <w:t xml:space="preserve"> cant diff </w:t>
      </w:r>
      <w:proofErr w:type="spellStart"/>
      <w:r>
        <w:t>erence</w:t>
      </w:r>
      <w:proofErr w:type="spellEnd"/>
      <w:r>
        <w:t xml:space="preserve"> in scab formation time between the two groups (P</w:t>
      </w:r>
      <w:r>
        <w:t>＞</w:t>
      </w:r>
      <w:r>
        <w:t xml:space="preserve">0.05).After </w:t>
      </w:r>
      <w:proofErr w:type="spellStart"/>
      <w:r>
        <w:t>treatment,scores</w:t>
      </w:r>
      <w:proofErr w:type="spellEnd"/>
      <w:r>
        <w:t xml:space="preserve"> of daily </w:t>
      </w:r>
      <w:proofErr w:type="spellStart"/>
      <w:r>
        <w:t>life,symptoms</w:t>
      </w:r>
      <w:proofErr w:type="spellEnd"/>
      <w:r>
        <w:t xml:space="preserve"> and </w:t>
      </w:r>
      <w:proofErr w:type="spellStart"/>
      <w:r>
        <w:t>feelings,work</w:t>
      </w:r>
      <w:proofErr w:type="spellEnd"/>
      <w:r>
        <w:t xml:space="preserve"> and </w:t>
      </w:r>
      <w:proofErr w:type="spellStart"/>
      <w:r>
        <w:t>study,leisure</w:t>
      </w:r>
      <w:proofErr w:type="spellEnd"/>
      <w:r>
        <w:t xml:space="preserve"> and </w:t>
      </w:r>
      <w:proofErr w:type="spellStart"/>
      <w:r>
        <w:t>entertainment,interpersonal</w:t>
      </w:r>
      <w:proofErr w:type="spellEnd"/>
      <w:r>
        <w:t xml:space="preserve"> relationship and treatment conditions in both groups were </w:t>
      </w:r>
      <w:proofErr w:type="spellStart"/>
      <w:r>
        <w:t>decreased,which</w:t>
      </w:r>
      <w:proofErr w:type="spellEnd"/>
      <w:r>
        <w:t xml:space="preserve"> were lower in</w:t>
      </w:r>
      <w:r>
        <w:t xml:space="preserve"> </w:t>
      </w:r>
      <w:r>
        <w:t>observation group than control group (P</w:t>
      </w:r>
      <w:r>
        <w:t>＜</w:t>
      </w:r>
      <w:r>
        <w:t xml:space="preserve">0.05).The diff </w:t>
      </w:r>
      <w:proofErr w:type="spellStart"/>
      <w:r>
        <w:t>erence</w:t>
      </w:r>
      <w:proofErr w:type="spellEnd"/>
      <w:r>
        <w:t xml:space="preserve"> in the incidence of adverse reactions between the two groups was not statistically </w:t>
      </w:r>
      <w:proofErr w:type="spellStart"/>
      <w:r>
        <w:t>signifi</w:t>
      </w:r>
      <w:proofErr w:type="spellEnd"/>
      <w:r>
        <w:t xml:space="preserve"> cant (P</w:t>
      </w:r>
      <w:r>
        <w:t>＞</w:t>
      </w:r>
      <w:r>
        <w:t xml:space="preserve">0.05). Conclusion The curative eff </w:t>
      </w:r>
      <w:proofErr w:type="spellStart"/>
      <w:r>
        <w:t>ect</w:t>
      </w:r>
      <w:proofErr w:type="spellEnd"/>
      <w:r>
        <w:t xml:space="preserve"> of </w:t>
      </w:r>
      <w:proofErr w:type="spellStart"/>
      <w:r>
        <w:t>rhEGF</w:t>
      </w:r>
      <w:proofErr w:type="spellEnd"/>
      <w:r>
        <w:t xml:space="preserve"> for external application combined with UFCL is good on facial depressed acne </w:t>
      </w:r>
      <w:proofErr w:type="spellStart"/>
      <w:proofErr w:type="gramStart"/>
      <w:r>
        <w:t>scars,which</w:t>
      </w:r>
      <w:proofErr w:type="spellEnd"/>
      <w:proofErr w:type="gramEnd"/>
      <w:r>
        <w:t xml:space="preserve"> can eff </w:t>
      </w:r>
      <w:proofErr w:type="spellStart"/>
      <w:r>
        <w:t>ectively</w:t>
      </w:r>
      <w:proofErr w:type="spellEnd"/>
      <w:r>
        <w:t xml:space="preserve"> improve scars of </w:t>
      </w:r>
      <w:proofErr w:type="spellStart"/>
      <w:r>
        <w:t>patients,shorten</w:t>
      </w:r>
      <w:proofErr w:type="spellEnd"/>
      <w:r>
        <w:t xml:space="preserve"> recovery time and improve quality of life. </w:t>
      </w:r>
    </w:p>
    <w:p w14:paraId="20867CD4" w14:textId="77777777" w:rsidR="008A02F2" w:rsidRDefault="008A02F2" w:rsidP="008A02F2"/>
    <w:p w14:paraId="63945695" w14:textId="33AD75A1" w:rsidR="00A42C2D" w:rsidRPr="008A02F2" w:rsidRDefault="008A02F2" w:rsidP="008A02F2">
      <w:r>
        <w:t>Key words: epidermal growth factor; ultra-pulse CO2 fractional laser; acne; depressed scar; quality of life</w:t>
      </w:r>
    </w:p>
    <w:sectPr w:rsidR="00A42C2D" w:rsidRPr="008A02F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F9324EB-5214-4CD9-9A49-5B84EBAD464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FB1741"/>
    <w:multiLevelType w:val="hybridMultilevel"/>
    <w:tmpl w:val="0234DCD4"/>
    <w:lvl w:ilvl="0" w:tplc="E3408E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D437E17"/>
    <w:multiLevelType w:val="hybridMultilevel"/>
    <w:tmpl w:val="24BED8CC"/>
    <w:lvl w:ilvl="0" w:tplc="0D40BB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D087DD3"/>
    <w:multiLevelType w:val="hybridMultilevel"/>
    <w:tmpl w:val="F7900E32"/>
    <w:lvl w:ilvl="0" w:tplc="82462A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EB333AD"/>
    <w:multiLevelType w:val="hybridMultilevel"/>
    <w:tmpl w:val="B538DD36"/>
    <w:lvl w:ilvl="0" w:tplc="FAC2A6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6081123"/>
    <w:multiLevelType w:val="hybridMultilevel"/>
    <w:tmpl w:val="1914573C"/>
    <w:lvl w:ilvl="0" w:tplc="8BA484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68716C6"/>
    <w:multiLevelType w:val="hybridMultilevel"/>
    <w:tmpl w:val="27D812D8"/>
    <w:lvl w:ilvl="0" w:tplc="7AC8B88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D2B3C81"/>
    <w:multiLevelType w:val="hybridMultilevel"/>
    <w:tmpl w:val="27A8E216"/>
    <w:lvl w:ilvl="0" w:tplc="DFA675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9"/>
  </w:num>
  <w:num w:numId="3" w16cid:durableId="1543667465">
    <w:abstractNumId w:val="5"/>
  </w:num>
  <w:num w:numId="4" w16cid:durableId="1775518794">
    <w:abstractNumId w:val="12"/>
  </w:num>
  <w:num w:numId="5" w16cid:durableId="422185033">
    <w:abstractNumId w:val="2"/>
  </w:num>
  <w:num w:numId="6" w16cid:durableId="1856648360">
    <w:abstractNumId w:val="10"/>
  </w:num>
  <w:num w:numId="7" w16cid:durableId="1016074200">
    <w:abstractNumId w:val="1"/>
  </w:num>
  <w:num w:numId="8" w16cid:durableId="1821192824">
    <w:abstractNumId w:val="4"/>
  </w:num>
  <w:num w:numId="9" w16cid:durableId="1526479775">
    <w:abstractNumId w:val="6"/>
  </w:num>
  <w:num w:numId="10" w16cid:durableId="472060479">
    <w:abstractNumId w:val="7"/>
  </w:num>
  <w:num w:numId="11" w16cid:durableId="1652440623">
    <w:abstractNumId w:val="11"/>
  </w:num>
  <w:num w:numId="12" w16cid:durableId="317732639">
    <w:abstractNumId w:val="16"/>
  </w:num>
  <w:num w:numId="13" w16cid:durableId="867765878">
    <w:abstractNumId w:val="3"/>
  </w:num>
  <w:num w:numId="14" w16cid:durableId="1761177451">
    <w:abstractNumId w:val="15"/>
  </w:num>
  <w:num w:numId="15" w16cid:durableId="762068679">
    <w:abstractNumId w:val="8"/>
  </w:num>
  <w:num w:numId="16" w16cid:durableId="969552074">
    <w:abstractNumId w:val="13"/>
  </w:num>
  <w:num w:numId="17" w16cid:durableId="19935608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92FC1"/>
    <w:rsid w:val="000A7C4F"/>
    <w:rsid w:val="000B1F56"/>
    <w:rsid w:val="000B3CB3"/>
    <w:rsid w:val="000E46FC"/>
    <w:rsid w:val="000F6A46"/>
    <w:rsid w:val="00137107"/>
    <w:rsid w:val="00137ABE"/>
    <w:rsid w:val="001460DE"/>
    <w:rsid w:val="00164031"/>
    <w:rsid w:val="00173B80"/>
    <w:rsid w:val="00180761"/>
    <w:rsid w:val="0018087E"/>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10FBA"/>
    <w:rsid w:val="0032578D"/>
    <w:rsid w:val="00340429"/>
    <w:rsid w:val="00351B5A"/>
    <w:rsid w:val="00357132"/>
    <w:rsid w:val="00357383"/>
    <w:rsid w:val="003855F3"/>
    <w:rsid w:val="003906F0"/>
    <w:rsid w:val="00397C2F"/>
    <w:rsid w:val="003B0A26"/>
    <w:rsid w:val="003C5C80"/>
    <w:rsid w:val="003F23CE"/>
    <w:rsid w:val="003F4CAE"/>
    <w:rsid w:val="0040270F"/>
    <w:rsid w:val="00411CA3"/>
    <w:rsid w:val="00414CCC"/>
    <w:rsid w:val="00421391"/>
    <w:rsid w:val="00434045"/>
    <w:rsid w:val="00443808"/>
    <w:rsid w:val="004711B3"/>
    <w:rsid w:val="004C6DA4"/>
    <w:rsid w:val="004D7BA8"/>
    <w:rsid w:val="0050651D"/>
    <w:rsid w:val="00525F2A"/>
    <w:rsid w:val="00532FBD"/>
    <w:rsid w:val="0056306C"/>
    <w:rsid w:val="005D6AF1"/>
    <w:rsid w:val="005E5D12"/>
    <w:rsid w:val="005E7193"/>
    <w:rsid w:val="005F35DD"/>
    <w:rsid w:val="00610DFB"/>
    <w:rsid w:val="00613424"/>
    <w:rsid w:val="00621782"/>
    <w:rsid w:val="00621957"/>
    <w:rsid w:val="00626E93"/>
    <w:rsid w:val="00633E34"/>
    <w:rsid w:val="00635A4A"/>
    <w:rsid w:val="0063707C"/>
    <w:rsid w:val="00642902"/>
    <w:rsid w:val="00667D14"/>
    <w:rsid w:val="00684D3A"/>
    <w:rsid w:val="006C314C"/>
    <w:rsid w:val="006D635A"/>
    <w:rsid w:val="006D6D8B"/>
    <w:rsid w:val="006F32E4"/>
    <w:rsid w:val="00704033"/>
    <w:rsid w:val="007255A4"/>
    <w:rsid w:val="00757EBC"/>
    <w:rsid w:val="007609FD"/>
    <w:rsid w:val="00763A7D"/>
    <w:rsid w:val="007641BF"/>
    <w:rsid w:val="007C0EFB"/>
    <w:rsid w:val="007D4F47"/>
    <w:rsid w:val="007F47E9"/>
    <w:rsid w:val="008061D5"/>
    <w:rsid w:val="00817CC3"/>
    <w:rsid w:val="00823940"/>
    <w:rsid w:val="00830FBE"/>
    <w:rsid w:val="00882EF6"/>
    <w:rsid w:val="008844D5"/>
    <w:rsid w:val="008A02F2"/>
    <w:rsid w:val="008A77CA"/>
    <w:rsid w:val="008C4A42"/>
    <w:rsid w:val="008E0187"/>
    <w:rsid w:val="008E739C"/>
    <w:rsid w:val="00902921"/>
    <w:rsid w:val="009050DA"/>
    <w:rsid w:val="0091183A"/>
    <w:rsid w:val="0094557B"/>
    <w:rsid w:val="00951654"/>
    <w:rsid w:val="009603BA"/>
    <w:rsid w:val="00981103"/>
    <w:rsid w:val="009B6ABE"/>
    <w:rsid w:val="009D16FF"/>
    <w:rsid w:val="009D3D2F"/>
    <w:rsid w:val="009E19C0"/>
    <w:rsid w:val="009E1B54"/>
    <w:rsid w:val="00A05051"/>
    <w:rsid w:val="00A200A3"/>
    <w:rsid w:val="00A24D59"/>
    <w:rsid w:val="00A33E6F"/>
    <w:rsid w:val="00A36638"/>
    <w:rsid w:val="00A4287F"/>
    <w:rsid w:val="00A42C2D"/>
    <w:rsid w:val="00A5288B"/>
    <w:rsid w:val="00A5473A"/>
    <w:rsid w:val="00A87C2B"/>
    <w:rsid w:val="00A967E3"/>
    <w:rsid w:val="00AA1E7F"/>
    <w:rsid w:val="00AA2214"/>
    <w:rsid w:val="00AE2938"/>
    <w:rsid w:val="00AE297F"/>
    <w:rsid w:val="00B26738"/>
    <w:rsid w:val="00B37888"/>
    <w:rsid w:val="00B51139"/>
    <w:rsid w:val="00B578E3"/>
    <w:rsid w:val="00B730F4"/>
    <w:rsid w:val="00BA24F8"/>
    <w:rsid w:val="00BA2959"/>
    <w:rsid w:val="00BB30CE"/>
    <w:rsid w:val="00BC08C2"/>
    <w:rsid w:val="00BD3E38"/>
    <w:rsid w:val="00C02216"/>
    <w:rsid w:val="00C22FA9"/>
    <w:rsid w:val="00C323AD"/>
    <w:rsid w:val="00C639A2"/>
    <w:rsid w:val="00C66126"/>
    <w:rsid w:val="00C749A1"/>
    <w:rsid w:val="00CC3F66"/>
    <w:rsid w:val="00CD5FCF"/>
    <w:rsid w:val="00CD666E"/>
    <w:rsid w:val="00CE7196"/>
    <w:rsid w:val="00CE7656"/>
    <w:rsid w:val="00CF4706"/>
    <w:rsid w:val="00CF47E7"/>
    <w:rsid w:val="00D11883"/>
    <w:rsid w:val="00D17F93"/>
    <w:rsid w:val="00D349EA"/>
    <w:rsid w:val="00D530BC"/>
    <w:rsid w:val="00D55CD0"/>
    <w:rsid w:val="00D744A6"/>
    <w:rsid w:val="00D75C49"/>
    <w:rsid w:val="00D77F52"/>
    <w:rsid w:val="00D800F4"/>
    <w:rsid w:val="00D95E80"/>
    <w:rsid w:val="00DA496D"/>
    <w:rsid w:val="00DC007E"/>
    <w:rsid w:val="00DC50A7"/>
    <w:rsid w:val="00DF1825"/>
    <w:rsid w:val="00DF3111"/>
    <w:rsid w:val="00E00A1C"/>
    <w:rsid w:val="00E05EE3"/>
    <w:rsid w:val="00E07BDE"/>
    <w:rsid w:val="00E21237"/>
    <w:rsid w:val="00E21D7D"/>
    <w:rsid w:val="00E439E8"/>
    <w:rsid w:val="00E64659"/>
    <w:rsid w:val="00E81217"/>
    <w:rsid w:val="00E837BA"/>
    <w:rsid w:val="00E84A42"/>
    <w:rsid w:val="00E94087"/>
    <w:rsid w:val="00EA6643"/>
    <w:rsid w:val="00EA7C27"/>
    <w:rsid w:val="00EB0436"/>
    <w:rsid w:val="00EB373B"/>
    <w:rsid w:val="00EC1CF5"/>
    <w:rsid w:val="00EE3874"/>
    <w:rsid w:val="00F22F9D"/>
    <w:rsid w:val="00F33AEE"/>
    <w:rsid w:val="00F70596"/>
    <w:rsid w:val="00FB1271"/>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1617</TotalTime>
  <Pages>2</Pages>
  <Words>514</Words>
  <Characters>2931</Characters>
  <Application>Microsoft Office Word</Application>
  <DocSecurity>0</DocSecurity>
  <Lines>24</Lines>
  <Paragraphs>6</Paragraphs>
  <ScaleCrop>false</ScaleCrop>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377</cp:revision>
  <dcterms:created xsi:type="dcterms:W3CDTF">2022-07-04T07:48:00Z</dcterms:created>
  <dcterms:modified xsi:type="dcterms:W3CDTF">2023-03-07T03:16:00Z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