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FEEFA" w14:textId="77777777" w:rsidR="00CC413B" w:rsidRDefault="00CC413B" w:rsidP="00CC413B">
      <w:r>
        <w:t>光动力疗法治疗日光角化病的临床疗效及其影响因素分析</w:t>
      </w:r>
      <w:r>
        <w:t xml:space="preserve"> </w:t>
      </w:r>
    </w:p>
    <w:p w14:paraId="3753D9FF" w14:textId="77777777" w:rsidR="00CC413B" w:rsidRDefault="00CC413B" w:rsidP="00CC413B"/>
    <w:p w14:paraId="5A8B4E6A" w14:textId="77777777" w:rsidR="00CC413B" w:rsidRDefault="00CC413B" w:rsidP="00CC413B">
      <w:proofErr w:type="gramStart"/>
      <w:r>
        <w:t>孔淑贞</w:t>
      </w:r>
      <w:proofErr w:type="gramEnd"/>
      <w:r>
        <w:t>，王亮琪，张</w:t>
      </w:r>
      <w:r>
        <w:t xml:space="preserve"> </w:t>
      </w:r>
      <w:r>
        <w:t>静，曾维惠，耿松梅</w:t>
      </w:r>
      <w:r>
        <w:t xml:space="preserve"> </w:t>
      </w:r>
    </w:p>
    <w:p w14:paraId="5BCD21F7" w14:textId="77777777" w:rsidR="00CC413B" w:rsidRDefault="00CC413B" w:rsidP="00CC413B"/>
    <w:p w14:paraId="5B244326" w14:textId="2D4C1BA4" w:rsidR="00CC413B" w:rsidRDefault="00CC413B" w:rsidP="00CC413B">
      <w:r>
        <w:t>（西安交通大学第二附属医院皮肤病院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710004</w:t>
      </w:r>
      <w:r>
        <w:t>）</w:t>
      </w:r>
      <w:r>
        <w:t xml:space="preserve"> </w:t>
      </w:r>
    </w:p>
    <w:p w14:paraId="03B5C2A5" w14:textId="77777777" w:rsidR="00CC413B" w:rsidRDefault="00CC413B" w:rsidP="00CC413B"/>
    <w:p w14:paraId="5B0CC57C" w14:textId="77777777" w:rsidR="00CC413B" w:rsidRDefault="00CC413B" w:rsidP="00CC413B">
      <w:r>
        <w:t>[</w:t>
      </w:r>
      <w:r>
        <w:t>摘要</w:t>
      </w:r>
      <w:r>
        <w:t>]</w:t>
      </w:r>
      <w:r>
        <w:t>目的：评价光动力治疗日光角化病（</w:t>
      </w:r>
      <w:r>
        <w:t>Actinic keratosis</w:t>
      </w:r>
      <w:r>
        <w:t>，</w:t>
      </w:r>
      <w:r>
        <w:t>AK</w:t>
      </w:r>
      <w:r>
        <w:t>）的临床疗效，并探讨影响疗效的相关因素。方法：回</w:t>
      </w:r>
      <w:r>
        <w:t xml:space="preserve"> </w:t>
      </w:r>
      <w:r>
        <w:t>顾性分析</w:t>
      </w:r>
      <w:r>
        <w:t>2017</w:t>
      </w:r>
      <w:r>
        <w:t>年</w:t>
      </w:r>
      <w:r>
        <w:t>6</w:t>
      </w:r>
      <w:r>
        <w:t>月</w:t>
      </w:r>
      <w:r>
        <w:t>-2022</w:t>
      </w:r>
      <w:r>
        <w:t>年</w:t>
      </w:r>
      <w:r>
        <w:t>3</w:t>
      </w:r>
      <w:r>
        <w:t>月笔者医院采用光动力治疗</w:t>
      </w:r>
      <w:r>
        <w:t>AK</w:t>
      </w:r>
      <w:r>
        <w:t>的患者临床资料，并随访其临床疗效，进行单因素分析筛选后使</w:t>
      </w:r>
      <w:r>
        <w:t xml:space="preserve"> </w:t>
      </w:r>
      <w:r>
        <w:t>用有序多分类</w:t>
      </w:r>
      <w:r>
        <w:t>Logistic</w:t>
      </w:r>
      <w:r>
        <w:t>回归分析探讨影响疗效的主要因素。结果：共纳入</w:t>
      </w:r>
      <w:r>
        <w:t>116</w:t>
      </w:r>
      <w:r>
        <w:t>例</w:t>
      </w:r>
      <w:r>
        <w:t>AK</w:t>
      </w:r>
      <w:r>
        <w:t>患者，其中</w:t>
      </w:r>
      <w:r>
        <w:t>49</w:t>
      </w:r>
      <w:r>
        <w:t>例（</w:t>
      </w:r>
      <w:r>
        <w:t>42.24%</w:t>
      </w:r>
      <w:r>
        <w:t>）完全缓解，</w:t>
      </w:r>
      <w:r>
        <w:t xml:space="preserve">35 </w:t>
      </w:r>
      <w:r>
        <w:t>例（</w:t>
      </w:r>
      <w:r>
        <w:t>30.17%</w:t>
      </w:r>
      <w:r>
        <w:t>）部分缓解，</w:t>
      </w:r>
      <w:r>
        <w:t>32</w:t>
      </w:r>
      <w:r>
        <w:t>例无效（</w:t>
      </w:r>
      <w:r>
        <w:t>27.59%</w:t>
      </w:r>
      <w:r>
        <w:t>），总有效率</w:t>
      </w:r>
      <w:r>
        <w:t>72.41%</w:t>
      </w:r>
      <w:r>
        <w:t>；治疗次数</w:t>
      </w:r>
      <w:r>
        <w:t>3</w:t>
      </w:r>
      <w:r>
        <w:t>次及以上的</w:t>
      </w:r>
      <w:r>
        <w:t>AK</w:t>
      </w:r>
      <w:r>
        <w:t>患者治疗有效率为</w:t>
      </w:r>
      <w:r>
        <w:t>90.54%</w:t>
      </w:r>
      <w:r>
        <w:t>。有序多</w:t>
      </w:r>
      <w:r>
        <w:t xml:space="preserve"> </w:t>
      </w:r>
      <w:r>
        <w:t>分类</w:t>
      </w:r>
      <w:r>
        <w:t>Logistic</w:t>
      </w:r>
      <w:r>
        <w:t>回归分析结果显示治疗次数，皮损分级、皮损数量是影响治疗疗效的主要因素；治疗</w:t>
      </w:r>
      <w:r>
        <w:t>1</w:t>
      </w:r>
      <w:r>
        <w:t>～</w:t>
      </w:r>
      <w:r>
        <w:t>2</w:t>
      </w:r>
      <w:r>
        <w:t>次者疗效比治疗</w:t>
      </w:r>
      <w:r>
        <w:t>3</w:t>
      </w:r>
      <w:r>
        <w:t>次及</w:t>
      </w:r>
      <w:r>
        <w:t xml:space="preserve"> </w:t>
      </w:r>
      <w:r>
        <w:t>以上者差（</w:t>
      </w:r>
      <w:r>
        <w:t>OR=0.036</w:t>
      </w:r>
      <w:r>
        <w:t>，</w:t>
      </w:r>
      <w:r>
        <w:t>P</w:t>
      </w:r>
      <w:r>
        <w:t>＜</w:t>
      </w:r>
      <w:r>
        <w:t>0.05</w:t>
      </w:r>
      <w:r>
        <w:t>）；皮损分级低者（</w:t>
      </w:r>
      <w:r>
        <w:t>Olsen 1</w:t>
      </w:r>
      <w:r>
        <w:t>～</w:t>
      </w:r>
      <w:r>
        <w:t>2</w:t>
      </w:r>
      <w:r>
        <w:t>级）疗效优于皮损分级（</w:t>
      </w:r>
      <w:r>
        <w:t>3</w:t>
      </w:r>
      <w:r>
        <w:t>级）高者（</w:t>
      </w:r>
      <w:r>
        <w:t>OR=3.848</w:t>
      </w:r>
      <w:r>
        <w:t>，</w:t>
      </w:r>
      <w:r>
        <w:t>P</w:t>
      </w:r>
      <w:r>
        <w:t>＜</w:t>
      </w:r>
      <w:r>
        <w:t>0.05</w:t>
      </w:r>
      <w:r>
        <w:t>）；</w:t>
      </w:r>
      <w:r>
        <w:t xml:space="preserve"> </w:t>
      </w:r>
      <w:r>
        <w:t>皮损数量少者疗效较皮损多发者（</w:t>
      </w:r>
      <w:r>
        <w:t>≥3</w:t>
      </w:r>
      <w:r>
        <w:t>个）疗效更佳（</w:t>
      </w:r>
      <w:r>
        <w:t>OR=17.167</w:t>
      </w:r>
      <w:r>
        <w:t>，</w:t>
      </w:r>
      <w:r>
        <w:t>P</w:t>
      </w:r>
      <w:r>
        <w:t>＜</w:t>
      </w:r>
      <w:r>
        <w:t>0.05</w:t>
      </w:r>
      <w:r>
        <w:t>）。治疗期间</w:t>
      </w:r>
      <w:r>
        <w:t>AK</w:t>
      </w:r>
      <w:r>
        <w:t>患者均未发生严重的不良反应。</w:t>
      </w:r>
      <w:r>
        <w:t xml:space="preserve"> </w:t>
      </w:r>
      <w:r>
        <w:t>结论：单发、皮损厚度偏薄的日光角化病患者进行光动力治疗效果更佳，且治疗次数以</w:t>
      </w:r>
      <w:r>
        <w:t>3</w:t>
      </w:r>
      <w:r>
        <w:t>次以上为宜。性别、年龄、皮肤类</w:t>
      </w:r>
      <w:r>
        <w:t xml:space="preserve"> </w:t>
      </w:r>
      <w:r>
        <w:t>型、皮损直径等均不影响疗效。</w:t>
      </w:r>
      <w:r>
        <w:t xml:space="preserve"> </w:t>
      </w:r>
    </w:p>
    <w:p w14:paraId="0867D67B" w14:textId="77777777" w:rsidR="00CC413B" w:rsidRDefault="00CC413B" w:rsidP="00CC413B"/>
    <w:p w14:paraId="02188961" w14:textId="77777777" w:rsidR="00CC413B" w:rsidRDefault="00CC413B" w:rsidP="00CC413B">
      <w:r>
        <w:t>[</w:t>
      </w:r>
      <w:r>
        <w:t>关键词</w:t>
      </w:r>
      <w:r>
        <w:t>]</w:t>
      </w:r>
      <w:r>
        <w:t>光动力疗法；日光角化病；临床疗效；影响因素</w:t>
      </w:r>
      <w:r>
        <w:t xml:space="preserve"> </w:t>
      </w:r>
    </w:p>
    <w:p w14:paraId="788B9915" w14:textId="77777777" w:rsidR="00CC413B" w:rsidRDefault="00CC413B" w:rsidP="00CC413B"/>
    <w:p w14:paraId="315789DC" w14:textId="77777777" w:rsidR="00CC413B" w:rsidRDefault="00CC413B" w:rsidP="00CC413B">
      <w:r>
        <w:t>[</w:t>
      </w:r>
      <w:r>
        <w:t>中图分类号</w:t>
      </w:r>
      <w:r>
        <w:t>]R739.5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07-0114-04 </w:t>
      </w:r>
    </w:p>
    <w:p w14:paraId="5CD42716" w14:textId="77777777" w:rsidR="00CC413B" w:rsidRDefault="00CC413B" w:rsidP="00CC413B"/>
    <w:p w14:paraId="7FC07342" w14:textId="77777777" w:rsidR="00CC413B" w:rsidRDefault="00CC413B" w:rsidP="00CC413B">
      <w:r>
        <w:t xml:space="preserve">Assessment of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 of Photodynamic Therapy in the Treatment of Actinic Keratosis </w:t>
      </w:r>
    </w:p>
    <w:p w14:paraId="068EA8DC" w14:textId="77777777" w:rsidR="00CC413B" w:rsidRDefault="00CC413B" w:rsidP="00CC413B"/>
    <w:p w14:paraId="6FCEDA48" w14:textId="15129FF1" w:rsidR="00CC413B" w:rsidRDefault="00CC413B" w:rsidP="00CC413B">
      <w:r>
        <w:t xml:space="preserve">KONG </w:t>
      </w:r>
      <w:proofErr w:type="spellStart"/>
      <w:r>
        <w:t>Shuzhen,WANG</w:t>
      </w:r>
      <w:proofErr w:type="spellEnd"/>
      <w:r>
        <w:t xml:space="preserve"> </w:t>
      </w:r>
      <w:proofErr w:type="spellStart"/>
      <w:r>
        <w:t>Liangqi</w:t>
      </w:r>
      <w:proofErr w:type="spellEnd"/>
      <w:r>
        <w:t>，</w:t>
      </w:r>
      <w:r>
        <w:t xml:space="preserve">ZHANG </w:t>
      </w:r>
      <w:proofErr w:type="spellStart"/>
      <w:r>
        <w:t>Jing,ZENG</w:t>
      </w:r>
      <w:proofErr w:type="spellEnd"/>
      <w:r>
        <w:t xml:space="preserve"> </w:t>
      </w:r>
      <w:proofErr w:type="spellStart"/>
      <w:r>
        <w:t>Weihui,GENG</w:t>
      </w:r>
      <w:proofErr w:type="spellEnd"/>
      <w:r>
        <w:t xml:space="preserve"> </w:t>
      </w:r>
      <w:proofErr w:type="spellStart"/>
      <w:r>
        <w:t>Songmei</w:t>
      </w:r>
      <w:proofErr w:type="spellEnd"/>
      <w:r>
        <w:t xml:space="preserve"> </w:t>
      </w:r>
    </w:p>
    <w:p w14:paraId="1DE2EC1B" w14:textId="77777777" w:rsidR="00CC413B" w:rsidRDefault="00CC413B" w:rsidP="00CC413B"/>
    <w:p w14:paraId="7688F7A3" w14:textId="6D98E700" w:rsidR="00CC413B" w:rsidRDefault="00CC413B" w:rsidP="00CC413B">
      <w:r>
        <w:t xml:space="preserve">(Department of </w:t>
      </w:r>
      <w:proofErr w:type="spellStart"/>
      <w:proofErr w:type="gramStart"/>
      <w:r>
        <w:t>Dermatology,the</w:t>
      </w:r>
      <w:proofErr w:type="spellEnd"/>
      <w:proofErr w:type="gramEnd"/>
      <w:r>
        <w:t xml:space="preserve"> Second Affi </w:t>
      </w:r>
      <w:proofErr w:type="spellStart"/>
      <w:r>
        <w:t>liated</w:t>
      </w:r>
      <w:proofErr w:type="spellEnd"/>
      <w:r>
        <w:t xml:space="preserve"> Hospital of Xi’an </w:t>
      </w:r>
      <w:proofErr w:type="spellStart"/>
      <w:r>
        <w:t>Jiaotong</w:t>
      </w:r>
      <w:proofErr w:type="spellEnd"/>
      <w:r>
        <w:t xml:space="preserve"> </w:t>
      </w:r>
      <w:proofErr w:type="spellStart"/>
      <w:r>
        <w:t>University,Xi’an</w:t>
      </w:r>
      <w:proofErr w:type="spellEnd"/>
      <w:r>
        <w:t xml:space="preserve"> 710004,Shaanxi,China) </w:t>
      </w:r>
    </w:p>
    <w:p w14:paraId="7C9D9BA6" w14:textId="77777777" w:rsidR="00CC413B" w:rsidRDefault="00CC413B" w:rsidP="00CC413B"/>
    <w:p w14:paraId="4C30D7DE" w14:textId="77777777" w:rsidR="00CC413B" w:rsidRDefault="00CC413B" w:rsidP="00CC413B">
      <w:r>
        <w:t xml:space="preserve">Abstract: Objective To assess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photodynamic therapy in the treatment of actinic </w:t>
      </w:r>
      <w:proofErr w:type="gramStart"/>
      <w:r>
        <w:t>keratosis(</w:t>
      </w:r>
      <w:proofErr w:type="gramEnd"/>
      <w:r>
        <w:t xml:space="preserve">AK), and explore its main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factors. Methods The AK patients treated by photodynamic therapy in the investigator's hospital from June 2017 to March 2022 were retrospectively analyzed and followed up. The main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ecting</w:t>
      </w:r>
      <w:proofErr w:type="spellEnd"/>
      <w:r>
        <w:t xml:space="preserve"> factors on the treatment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were done by univariate analysis and ordered multivariate logistic regression analysis. Results A total of 116 AK patients were included in the study. Of these, 49 patients (42.24%) achieved complete remission, 35 patients (30.17%) achieved partial remission, 32 patients were </w:t>
      </w:r>
      <w:proofErr w:type="spellStart"/>
      <w:r>
        <w:t>ineff</w:t>
      </w:r>
      <w:proofErr w:type="spellEnd"/>
      <w:r>
        <w:t xml:space="preserve"> </w:t>
      </w:r>
      <w:proofErr w:type="spellStart"/>
      <w:r>
        <w:t>ective</w:t>
      </w:r>
      <w:proofErr w:type="spellEnd"/>
      <w:r>
        <w:t xml:space="preserve"> (27.59%), and the total eff </w:t>
      </w:r>
      <w:proofErr w:type="spellStart"/>
      <w:r>
        <w:t>ective</w:t>
      </w:r>
      <w:proofErr w:type="spellEnd"/>
      <w:r>
        <w:t xml:space="preserve"> rate was 72.41%. Through ordered multivariate logistic regression analysis, the eff </w:t>
      </w:r>
      <w:proofErr w:type="spellStart"/>
      <w:r>
        <w:t>ective</w:t>
      </w:r>
      <w:proofErr w:type="spellEnd"/>
      <w:r>
        <w:t xml:space="preserve"> rate was 90.54% for patients with 3 or more times treatments; The results showed that the number of treatment times, the </w:t>
      </w:r>
      <w:proofErr w:type="spellStart"/>
      <w:r>
        <w:t>classifi</w:t>
      </w:r>
      <w:proofErr w:type="spellEnd"/>
      <w:r>
        <w:t xml:space="preserve"> cation and the number of skin lesions were the main factors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ecting</w:t>
      </w:r>
      <w:proofErr w:type="spellEnd"/>
      <w:r>
        <w:t xml:space="preserve"> the therapeutic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. The patients who received 1-2 times had inferior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to those who had 3 or more times of treatment(OR=0.036</w:t>
      </w:r>
      <w:r>
        <w:t>，</w:t>
      </w:r>
      <w:r>
        <w:t xml:space="preserve"> P</w:t>
      </w:r>
      <w:r>
        <w:t>＜</w:t>
      </w:r>
      <w:r>
        <w:t xml:space="preserve">0.05);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patients with low-grade skin lesions (Olsen Grade 1-2) was better than those with high-</w:t>
      </w:r>
      <w:r>
        <w:lastRenderedPageBreak/>
        <w:t>grade skin lesions(Grade 3)</w:t>
      </w:r>
      <w:r>
        <w:t>（</w:t>
      </w:r>
      <w:r>
        <w:t>OR=3.848</w:t>
      </w:r>
      <w:r>
        <w:t>，</w:t>
      </w:r>
      <w:r>
        <w:t>P</w:t>
      </w:r>
      <w:r>
        <w:t>＜</w:t>
      </w:r>
      <w:r>
        <w:t>0.05); less number of lesions predicted better outcome than those with multiple lesions (≥ 3 lesions) (OR=17.167, P</w:t>
      </w:r>
      <w:r>
        <w:t>＜</w:t>
      </w:r>
      <w:r>
        <w:t xml:space="preserve">0.05). No patients had serious adverse reactions during treatment. Conclusion AK Patients who had fewer, thinner skin lesions would have better therapeutic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, and the times of treatment should be 3 or more. Sex, age, skin type, and lesion size did not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</w:t>
      </w:r>
      <w:proofErr w:type="spellEnd"/>
      <w:r>
        <w:t xml:space="preserve"> the therapeutic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. </w:t>
      </w:r>
    </w:p>
    <w:p w14:paraId="1EEC50A0" w14:textId="77777777" w:rsidR="00CC413B" w:rsidRDefault="00CC413B" w:rsidP="00CC413B"/>
    <w:p w14:paraId="0D4B892E" w14:textId="08D6439B" w:rsidR="00772E7E" w:rsidRPr="00CC413B" w:rsidRDefault="00CC413B" w:rsidP="00CC413B">
      <w:r>
        <w:t xml:space="preserve">Key words: photodynamic therapy; actinic keratoses;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;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uence</w:t>
      </w:r>
      <w:proofErr w:type="spellEnd"/>
      <w:r>
        <w:t xml:space="preserve"> factor</w:t>
      </w:r>
    </w:p>
    <w:sectPr w:rsidR="00772E7E" w:rsidRPr="00CC41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D317281-3C71-4FE4-BDDC-CFBE7D1BFB7C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40F87"/>
    <w:rsid w:val="00041933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E46FC"/>
    <w:rsid w:val="000F0490"/>
    <w:rsid w:val="000F500C"/>
    <w:rsid w:val="000F6A46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23CE"/>
    <w:rsid w:val="003F48EE"/>
    <w:rsid w:val="003F4CAE"/>
    <w:rsid w:val="0040270F"/>
    <w:rsid w:val="00411CA3"/>
    <w:rsid w:val="00414CCC"/>
    <w:rsid w:val="00415ED0"/>
    <w:rsid w:val="00421391"/>
    <w:rsid w:val="00426B46"/>
    <w:rsid w:val="00434045"/>
    <w:rsid w:val="0043616F"/>
    <w:rsid w:val="0044367C"/>
    <w:rsid w:val="00443808"/>
    <w:rsid w:val="00444503"/>
    <w:rsid w:val="004619C3"/>
    <w:rsid w:val="004711B3"/>
    <w:rsid w:val="0047158A"/>
    <w:rsid w:val="00473D06"/>
    <w:rsid w:val="0047491C"/>
    <w:rsid w:val="004779A7"/>
    <w:rsid w:val="004915A9"/>
    <w:rsid w:val="004A469A"/>
    <w:rsid w:val="004B6006"/>
    <w:rsid w:val="004C6DA4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91EB0"/>
    <w:rsid w:val="005C7FF4"/>
    <w:rsid w:val="005D358D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889"/>
    <w:rsid w:val="006617E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F47"/>
    <w:rsid w:val="007E1E1A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432F"/>
    <w:rsid w:val="00AC457F"/>
    <w:rsid w:val="00AC7C12"/>
    <w:rsid w:val="00AD0BC6"/>
    <w:rsid w:val="00AD1297"/>
    <w:rsid w:val="00AD19AC"/>
    <w:rsid w:val="00AD48A0"/>
    <w:rsid w:val="00AE2938"/>
    <w:rsid w:val="00AE297F"/>
    <w:rsid w:val="00B20E9B"/>
    <w:rsid w:val="00B22D7E"/>
    <w:rsid w:val="00B24EE5"/>
    <w:rsid w:val="00B25FB7"/>
    <w:rsid w:val="00B26738"/>
    <w:rsid w:val="00B26DEA"/>
    <w:rsid w:val="00B37888"/>
    <w:rsid w:val="00B44B30"/>
    <w:rsid w:val="00B51139"/>
    <w:rsid w:val="00B530E8"/>
    <w:rsid w:val="00B53D93"/>
    <w:rsid w:val="00B55305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A30DF"/>
    <w:rsid w:val="00BB30CE"/>
    <w:rsid w:val="00BC08C2"/>
    <w:rsid w:val="00BC2D8C"/>
    <w:rsid w:val="00BD3E38"/>
    <w:rsid w:val="00C02216"/>
    <w:rsid w:val="00C1569D"/>
    <w:rsid w:val="00C16BAD"/>
    <w:rsid w:val="00C22FA9"/>
    <w:rsid w:val="00C242E0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80A45"/>
    <w:rsid w:val="00C8426F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471F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C007E"/>
    <w:rsid w:val="00DC06B0"/>
    <w:rsid w:val="00DC11FF"/>
    <w:rsid w:val="00DC3750"/>
    <w:rsid w:val="00DC50A7"/>
    <w:rsid w:val="00DD033A"/>
    <w:rsid w:val="00DD3209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74D28"/>
    <w:rsid w:val="00E81217"/>
    <w:rsid w:val="00E837BA"/>
    <w:rsid w:val="00E84A42"/>
    <w:rsid w:val="00E90C18"/>
    <w:rsid w:val="00E91109"/>
    <w:rsid w:val="00E926BF"/>
    <w:rsid w:val="00E94087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31281"/>
    <w:rsid w:val="00F33AEE"/>
    <w:rsid w:val="00F421E0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8255</TotalTime>
  <Pages>2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1301</cp:revision>
  <dcterms:created xsi:type="dcterms:W3CDTF">2022-07-04T07:48:00Z</dcterms:created>
  <dcterms:modified xsi:type="dcterms:W3CDTF">2023-08-08T02:50:00Z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