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5EBE0" w14:textId="77777777" w:rsidR="00AD7C2D" w:rsidRDefault="00AD7C2D" w:rsidP="00AD7C2D">
      <w:proofErr w:type="gramStart"/>
      <w:r>
        <w:t>龋</w:t>
      </w:r>
      <w:proofErr w:type="gramEnd"/>
      <w:r>
        <w:t>源性变色牙与外伤性变色牙行髓腔内漂白术的美学效果观察</w:t>
      </w:r>
      <w:r>
        <w:t xml:space="preserve"> </w:t>
      </w:r>
    </w:p>
    <w:p w14:paraId="6862610A" w14:textId="77777777" w:rsidR="00AD7C2D" w:rsidRDefault="00AD7C2D" w:rsidP="00AD7C2D"/>
    <w:p w14:paraId="0AD8BE6B" w14:textId="77777777" w:rsidR="00AD7C2D" w:rsidRDefault="00AD7C2D" w:rsidP="00AD7C2D">
      <w:r>
        <w:t>张小芳，金歆旖，柳美玲，黄</w:t>
      </w:r>
      <w:proofErr w:type="gramStart"/>
      <w:r>
        <w:t>荣城</w:t>
      </w:r>
      <w:proofErr w:type="gramEnd"/>
      <w:r>
        <w:t xml:space="preserve"> </w:t>
      </w:r>
    </w:p>
    <w:p w14:paraId="057AC443" w14:textId="77777777" w:rsidR="00AD7C2D" w:rsidRDefault="00AD7C2D" w:rsidP="00AD7C2D"/>
    <w:p w14:paraId="44349F32" w14:textId="380DD395" w:rsidR="00AD7C2D" w:rsidRDefault="00AD7C2D" w:rsidP="00AD7C2D">
      <w:r>
        <w:t>（宁德师范学院附属宁德市医院口腔科</w:t>
      </w:r>
      <w:r>
        <w:t xml:space="preserve"> </w:t>
      </w:r>
      <w:r>
        <w:t>福建</w:t>
      </w:r>
      <w:r>
        <w:t xml:space="preserve"> </w:t>
      </w:r>
      <w:r>
        <w:t>宁德</w:t>
      </w:r>
      <w:r>
        <w:t xml:space="preserve"> 352100</w:t>
      </w:r>
      <w:r>
        <w:t>）</w:t>
      </w:r>
      <w:r>
        <w:t xml:space="preserve"> </w:t>
      </w:r>
    </w:p>
    <w:p w14:paraId="7C7FDAB0" w14:textId="77777777" w:rsidR="00AD7C2D" w:rsidRDefault="00AD7C2D" w:rsidP="00AD7C2D"/>
    <w:p w14:paraId="00329DFB" w14:textId="77777777" w:rsidR="00AD7C2D" w:rsidRDefault="00AD7C2D" w:rsidP="00AD7C2D">
      <w:r>
        <w:t>[</w:t>
      </w:r>
      <w:r>
        <w:t>摘要</w:t>
      </w:r>
      <w:r>
        <w:t>]</w:t>
      </w:r>
      <w:r>
        <w:t>目的：探究髓腔内漂白术用于</w:t>
      </w:r>
      <w:proofErr w:type="gramStart"/>
      <w:r>
        <w:t>龋</w:t>
      </w:r>
      <w:proofErr w:type="gramEnd"/>
      <w:r>
        <w:t>源性变色牙与外伤性变色牙的美学效果。方法：选择</w:t>
      </w:r>
      <w:r>
        <w:t>2018</w:t>
      </w:r>
      <w:r>
        <w:t>年</w:t>
      </w:r>
      <w:r>
        <w:t>3</w:t>
      </w:r>
      <w:r>
        <w:t>月</w:t>
      </w:r>
      <w:r>
        <w:t>-2021</w:t>
      </w:r>
      <w:r>
        <w:t>年</w:t>
      </w:r>
      <w:r>
        <w:t>6</w:t>
      </w:r>
      <w:r>
        <w:t>月来笔者</w:t>
      </w:r>
      <w:proofErr w:type="gramStart"/>
      <w:r>
        <w:t>医</w:t>
      </w:r>
      <w:proofErr w:type="gramEnd"/>
      <w:r>
        <w:t xml:space="preserve"> </w:t>
      </w:r>
      <w:proofErr w:type="gramStart"/>
      <w:r>
        <w:t>院行髓腔</w:t>
      </w:r>
      <w:proofErr w:type="gramEnd"/>
      <w:r>
        <w:t>内漂白术的患者</w:t>
      </w:r>
      <w:r>
        <w:t>150</w:t>
      </w:r>
      <w:r>
        <w:t>例，其中</w:t>
      </w:r>
      <w:proofErr w:type="gramStart"/>
      <w:r>
        <w:t>龋</w:t>
      </w:r>
      <w:proofErr w:type="gramEnd"/>
      <w:r>
        <w:t>源性变色牙（</w:t>
      </w:r>
      <w:proofErr w:type="gramStart"/>
      <w:r>
        <w:t>龋</w:t>
      </w:r>
      <w:proofErr w:type="gramEnd"/>
      <w:r>
        <w:t>源组）患者</w:t>
      </w:r>
      <w:r>
        <w:t>53</w:t>
      </w:r>
      <w:r>
        <w:t>例，患牙</w:t>
      </w:r>
      <w:r>
        <w:t>62</w:t>
      </w:r>
      <w:r>
        <w:t>颗；外伤性变色牙（外伤组）患者</w:t>
      </w:r>
      <w:r>
        <w:t>97</w:t>
      </w:r>
      <w:r>
        <w:t>例，</w:t>
      </w:r>
      <w:r>
        <w:t xml:space="preserve"> </w:t>
      </w:r>
      <w:r>
        <w:t>患牙</w:t>
      </w:r>
      <w:r>
        <w:t>112</w:t>
      </w:r>
      <w:r>
        <w:t>颗。分别采用</w:t>
      </w:r>
      <w:r>
        <w:t>Vita Classical 16</w:t>
      </w:r>
      <w:r>
        <w:t>色比色板及分光光度</w:t>
      </w:r>
      <w:proofErr w:type="gramStart"/>
      <w:r>
        <w:t>比色仪检测</w:t>
      </w:r>
      <w:proofErr w:type="gramEnd"/>
      <w:r>
        <w:t>两组患者的色阶变化及色差分析，比较两组患者</w:t>
      </w:r>
      <w:r>
        <w:t xml:space="preserve"> </w:t>
      </w:r>
      <w:r>
        <w:t>的美学效果。结果：</w:t>
      </w:r>
      <w:proofErr w:type="gramStart"/>
      <w:r>
        <w:t>比色仪分析</w:t>
      </w:r>
      <w:proofErr w:type="gramEnd"/>
      <w:r>
        <w:t>两组的</w:t>
      </w:r>
      <w:r>
        <w:rPr>
          <w:rFonts w:ascii="宋体" w:hAnsi="宋体" w:cs="宋体" w:hint="eastAsia"/>
        </w:rPr>
        <w:t>△</w:t>
      </w:r>
      <w:r>
        <w:t>E</w:t>
      </w:r>
      <w:r>
        <w:t>分别为</w:t>
      </w:r>
      <w:r>
        <w:t>16.15±3.12</w:t>
      </w:r>
      <w:r>
        <w:t>、</w:t>
      </w:r>
      <w:r>
        <w:t>9.72±2.84</w:t>
      </w:r>
      <w:r>
        <w:t>；采用</w:t>
      </w:r>
      <w:r>
        <w:t>Vita</w:t>
      </w:r>
      <w:r>
        <w:t>比色</w:t>
      </w:r>
      <w:proofErr w:type="gramStart"/>
      <w:r>
        <w:t>板观察</w:t>
      </w:r>
      <w:proofErr w:type="gramEnd"/>
      <w:r>
        <w:t>外伤组、</w:t>
      </w:r>
      <w:proofErr w:type="gramStart"/>
      <w:r>
        <w:t>龋源组</w:t>
      </w:r>
      <w:proofErr w:type="gramEnd"/>
      <w:r>
        <w:t>的漂</w:t>
      </w:r>
      <w:r>
        <w:t xml:space="preserve"> </w:t>
      </w:r>
      <w:proofErr w:type="gramStart"/>
      <w:r>
        <w:t>白总有效率</w:t>
      </w:r>
      <w:proofErr w:type="gramEnd"/>
      <w:r>
        <w:t>分别为</w:t>
      </w:r>
      <w:r>
        <w:t>93.81%</w:t>
      </w:r>
      <w:r>
        <w:t>、</w:t>
      </w:r>
      <w:r>
        <w:t>96.23%</w:t>
      </w:r>
      <w:r>
        <w:t>（</w:t>
      </w:r>
      <w:r>
        <w:t>P</w:t>
      </w:r>
      <w:r>
        <w:t>＞</w:t>
      </w:r>
      <w:r>
        <w:t>0.05</w:t>
      </w:r>
      <w:r>
        <w:t>），采用比色仪观察外伤组、</w:t>
      </w:r>
      <w:proofErr w:type="gramStart"/>
      <w:r>
        <w:t>龋源组的漂白总</w:t>
      </w:r>
      <w:proofErr w:type="gramEnd"/>
      <w:r>
        <w:t>有效率分别为</w:t>
      </w:r>
      <w:r>
        <w:t>94.85%</w:t>
      </w:r>
      <w:r>
        <w:t>、</w:t>
      </w:r>
      <w:r>
        <w:t xml:space="preserve">96.23% </w:t>
      </w:r>
      <w:r>
        <w:t>（</w:t>
      </w:r>
      <w:r>
        <w:t>P</w:t>
      </w:r>
      <w:r>
        <w:t>＞</w:t>
      </w:r>
      <w:r>
        <w:t>0.05</w:t>
      </w:r>
      <w:r>
        <w:t>）；采用</w:t>
      </w:r>
      <w:r>
        <w:t>Vita</w:t>
      </w:r>
      <w:r>
        <w:t>比色</w:t>
      </w:r>
      <w:proofErr w:type="gramStart"/>
      <w:r>
        <w:t>板观察</w:t>
      </w:r>
      <w:proofErr w:type="gramEnd"/>
      <w:r>
        <w:t>外伤组、</w:t>
      </w:r>
      <w:proofErr w:type="gramStart"/>
      <w:r>
        <w:t>龋源组漂白</w:t>
      </w:r>
      <w:proofErr w:type="gramEnd"/>
      <w:r>
        <w:t>成功率分别为</w:t>
      </w:r>
      <w:r>
        <w:t>87.63%</w:t>
      </w:r>
      <w:r>
        <w:t>、</w:t>
      </w:r>
      <w:r>
        <w:t>90.56%</w:t>
      </w:r>
      <w:r>
        <w:t>（</w:t>
      </w:r>
      <w:r>
        <w:t>P</w:t>
      </w:r>
      <w:r>
        <w:t>＞</w:t>
      </w:r>
      <w:r>
        <w:t>0.05</w:t>
      </w:r>
      <w:r>
        <w:t>），采用比色仪观察外伤</w:t>
      </w:r>
      <w:r>
        <w:t xml:space="preserve"> </w:t>
      </w:r>
      <w:r>
        <w:t>组、</w:t>
      </w:r>
      <w:proofErr w:type="gramStart"/>
      <w:r>
        <w:t>龋源组漂白</w:t>
      </w:r>
      <w:proofErr w:type="gramEnd"/>
      <w:r>
        <w:t>成功率分别为</w:t>
      </w:r>
      <w:r>
        <w:t>87.63%</w:t>
      </w:r>
      <w:r>
        <w:t>、</w:t>
      </w:r>
      <w:r>
        <w:t>92.45%</w:t>
      </w:r>
      <w:r>
        <w:t>（</w:t>
      </w:r>
      <w:r>
        <w:t>P</w:t>
      </w:r>
      <w:r>
        <w:t>＞</w:t>
      </w:r>
      <w:r>
        <w:t>0.05</w:t>
      </w:r>
      <w:r>
        <w:t>）。结论：髓腔内漂白术用于治疗</w:t>
      </w:r>
      <w:proofErr w:type="gramStart"/>
      <w:r>
        <w:t>龋</w:t>
      </w:r>
      <w:proofErr w:type="gramEnd"/>
      <w:r>
        <w:t>源性变色牙与外伤性变色牙均</w:t>
      </w:r>
      <w:r>
        <w:t xml:space="preserve"> </w:t>
      </w:r>
      <w:r>
        <w:t>具有良好的美学效果，但是对于外伤后牙齿变色时间较长的患者漂白效果较差。</w:t>
      </w:r>
      <w:r>
        <w:t xml:space="preserve"> </w:t>
      </w:r>
    </w:p>
    <w:p w14:paraId="1A3059E2" w14:textId="77777777" w:rsidR="00AD7C2D" w:rsidRDefault="00AD7C2D" w:rsidP="00AD7C2D"/>
    <w:p w14:paraId="11C7D931" w14:textId="77777777" w:rsidR="00AD7C2D" w:rsidRDefault="00AD7C2D" w:rsidP="00AD7C2D">
      <w:r>
        <w:t>[</w:t>
      </w:r>
      <w:r>
        <w:t>关键词</w:t>
      </w:r>
      <w:r>
        <w:t>]</w:t>
      </w:r>
      <w:r>
        <w:t>髓腔内漂白术；</w:t>
      </w:r>
      <w:proofErr w:type="gramStart"/>
      <w:r>
        <w:t>龋</w:t>
      </w:r>
      <w:proofErr w:type="gramEnd"/>
      <w:r>
        <w:t>源性变色牙；外伤性变色牙；美学效果；比色板；比色仪</w:t>
      </w:r>
      <w:r>
        <w:t xml:space="preserve"> </w:t>
      </w:r>
    </w:p>
    <w:p w14:paraId="5683EE68" w14:textId="77777777" w:rsidR="00AD7C2D" w:rsidRDefault="00AD7C2D" w:rsidP="00AD7C2D"/>
    <w:p w14:paraId="1663B23A" w14:textId="77777777" w:rsidR="00AD7C2D" w:rsidRDefault="00AD7C2D" w:rsidP="00AD7C2D">
      <w:r>
        <w:t>[</w:t>
      </w:r>
      <w:r>
        <w:t>中图分类号</w:t>
      </w:r>
      <w:r>
        <w:t>]R783.2 [</w:t>
      </w:r>
      <w:r>
        <w:t>文献标志码</w:t>
      </w:r>
      <w:r>
        <w:t>]A [</w:t>
      </w:r>
      <w:r>
        <w:t>文章编号</w:t>
      </w:r>
      <w:r>
        <w:t xml:space="preserve">]1008-6455(2023)07-0143-04 </w:t>
      </w:r>
    </w:p>
    <w:p w14:paraId="1AEBA87C" w14:textId="77777777" w:rsidR="00AD7C2D" w:rsidRDefault="00AD7C2D" w:rsidP="00AD7C2D"/>
    <w:p w14:paraId="3CCC7F4A" w14:textId="77777777" w:rsidR="00AD7C2D" w:rsidRDefault="00AD7C2D" w:rsidP="00AD7C2D">
      <w:r>
        <w:t xml:space="preserve">Cosmetic Effect of </w:t>
      </w:r>
      <w:proofErr w:type="spellStart"/>
      <w:r>
        <w:t>Intracoronal</w:t>
      </w:r>
      <w:proofErr w:type="spellEnd"/>
      <w:r>
        <w:t xml:space="preserve"> Bleaching on Caries-derived and Traumatic Discolored Teeth </w:t>
      </w:r>
    </w:p>
    <w:p w14:paraId="749FF67A" w14:textId="77777777" w:rsidR="00AD7C2D" w:rsidRDefault="00AD7C2D" w:rsidP="00AD7C2D"/>
    <w:p w14:paraId="76CA806D" w14:textId="0C3BFE85" w:rsidR="00AD7C2D" w:rsidRDefault="00AD7C2D" w:rsidP="00AD7C2D">
      <w:r>
        <w:t xml:space="preserve">ZHANG </w:t>
      </w:r>
      <w:proofErr w:type="spellStart"/>
      <w:proofErr w:type="gramStart"/>
      <w:r>
        <w:t>Xiaofang,JIN</w:t>
      </w:r>
      <w:proofErr w:type="spellEnd"/>
      <w:proofErr w:type="gramEnd"/>
      <w:r>
        <w:t xml:space="preserve"> </w:t>
      </w:r>
      <w:proofErr w:type="spellStart"/>
      <w:r>
        <w:t>Xinyi,LIU</w:t>
      </w:r>
      <w:proofErr w:type="spellEnd"/>
      <w:r>
        <w:t xml:space="preserve"> </w:t>
      </w:r>
      <w:proofErr w:type="spellStart"/>
      <w:r>
        <w:t>Meiling,HUANG</w:t>
      </w:r>
      <w:proofErr w:type="spellEnd"/>
      <w:r>
        <w:t xml:space="preserve"> Rongcheng </w:t>
      </w:r>
    </w:p>
    <w:p w14:paraId="11A890FC" w14:textId="77777777" w:rsidR="00AD7C2D" w:rsidRDefault="00AD7C2D" w:rsidP="00AD7C2D"/>
    <w:p w14:paraId="0FD57B03" w14:textId="51ADBFEC" w:rsidR="00AD7C2D" w:rsidRDefault="00AD7C2D" w:rsidP="00AD7C2D">
      <w:r>
        <w:t xml:space="preserve">(Department of </w:t>
      </w:r>
      <w:proofErr w:type="spellStart"/>
      <w:proofErr w:type="gramStart"/>
      <w:r>
        <w:t>Stomatology,Ningde</w:t>
      </w:r>
      <w:proofErr w:type="spellEnd"/>
      <w:proofErr w:type="gramEnd"/>
      <w:r>
        <w:t xml:space="preserve"> City Hospital Affi </w:t>
      </w:r>
      <w:proofErr w:type="spellStart"/>
      <w:r>
        <w:t>liated</w:t>
      </w:r>
      <w:proofErr w:type="spellEnd"/>
      <w:r>
        <w:t xml:space="preserve"> to </w:t>
      </w:r>
      <w:proofErr w:type="spellStart"/>
      <w:r>
        <w:t>Ningde</w:t>
      </w:r>
      <w:proofErr w:type="spellEnd"/>
      <w:r>
        <w:t xml:space="preserve"> Normal </w:t>
      </w:r>
      <w:proofErr w:type="spellStart"/>
      <w:r>
        <w:t>University,Ningde</w:t>
      </w:r>
      <w:proofErr w:type="spellEnd"/>
      <w:r>
        <w:t xml:space="preserve"> 352100,Fujian,China) </w:t>
      </w:r>
    </w:p>
    <w:p w14:paraId="312536EB" w14:textId="77777777" w:rsidR="00AD7C2D" w:rsidRDefault="00AD7C2D" w:rsidP="00AD7C2D"/>
    <w:p w14:paraId="44754E0A" w14:textId="0BDCD006" w:rsidR="00AD7C2D" w:rsidRDefault="00AD7C2D" w:rsidP="00AD7C2D">
      <w:r>
        <w:t xml:space="preserve">Abstract: Objective To explore the cosmetic effect of </w:t>
      </w:r>
      <w:proofErr w:type="spellStart"/>
      <w:r>
        <w:t>intracoronal</w:t>
      </w:r>
      <w:proofErr w:type="spellEnd"/>
      <w:r>
        <w:t xml:space="preserve"> bleaching on caries-derived and traumatic discolored teeth. Methods A total of 150 patients undergoing </w:t>
      </w:r>
      <w:proofErr w:type="spellStart"/>
      <w:r>
        <w:t>intracoronal</w:t>
      </w:r>
      <w:proofErr w:type="spellEnd"/>
      <w:r>
        <w:t xml:space="preserve"> bleaching in the hospital were enrolled between March 2018 and June 2021, including 53 cases with caries-derived discolored teeth (62 offending teeth) and 97 patients with traumatic discolored teeth (112 off ending teeth). The changes of color gradation and analysis of color diff </w:t>
      </w:r>
      <w:proofErr w:type="spellStart"/>
      <w:r>
        <w:t>erence</w:t>
      </w:r>
      <w:proofErr w:type="spellEnd"/>
      <w:r>
        <w:t xml:space="preserve"> in both groups were detected by Vita Classical 16-color shade guide and colorimeter. The cosmetic eff </w:t>
      </w:r>
      <w:proofErr w:type="spellStart"/>
      <w:r>
        <w:t>ect</w:t>
      </w:r>
      <w:proofErr w:type="spellEnd"/>
      <w:r>
        <w:t xml:space="preserve"> between the two groups was compared. Results Colorimeter analysis showed that </w:t>
      </w:r>
      <w:r>
        <w:rPr>
          <w:rFonts w:ascii="宋体" w:hAnsi="宋体" w:cs="宋体" w:hint="eastAsia"/>
        </w:rPr>
        <w:t>△</w:t>
      </w:r>
      <w:r>
        <w:t>E values in the two groups were 16.15</w:t>
      </w:r>
      <w:r>
        <w:rPr>
          <w:rFonts w:cs="Calibri"/>
        </w:rPr>
        <w:t>±</w:t>
      </w:r>
      <w:r>
        <w:t>3.12 and 9.72</w:t>
      </w:r>
      <w:r>
        <w:rPr>
          <w:rFonts w:cs="Calibri"/>
        </w:rPr>
        <w:t>±</w:t>
      </w:r>
      <w:r>
        <w:t>2.84, respectively. Vita shade guide showed that total response rates of bleaching in traumatic group and caries-derived group were 93.81% and 96.23% respectively (P</w:t>
      </w:r>
      <w:r>
        <w:t>＞</w:t>
      </w:r>
      <w:r>
        <w:t>0.05). Colorimeter showed that total response rates of bleaching in traumatic group and caries-derived group were 94.85% and 96.23% respectively (P</w:t>
      </w:r>
      <w:r>
        <w:t>＞</w:t>
      </w:r>
      <w:r>
        <w:t>0.05). Vita shade guide showed that success rates of bleaching in traumatic group and caries-derived group were 87.63% and 90.56%, respectively (P</w:t>
      </w:r>
      <w:r>
        <w:t>＞</w:t>
      </w:r>
      <w:r>
        <w:t>0.05). Colorimeter showed that success rates of bleaching in traumatic group and caries-derived group were 87.63% and 92.45%, respectively (P</w:t>
      </w:r>
      <w:r>
        <w:t>＞</w:t>
      </w:r>
      <w:r>
        <w:t xml:space="preserve">0.05). Conclusion Cosmetic eff </w:t>
      </w:r>
      <w:proofErr w:type="spellStart"/>
      <w:r>
        <w:t>ect</w:t>
      </w:r>
      <w:proofErr w:type="spellEnd"/>
      <w:r>
        <w:t xml:space="preserve"> of </w:t>
      </w:r>
      <w:proofErr w:type="spellStart"/>
      <w:r>
        <w:t>intracoronal</w:t>
      </w:r>
      <w:proofErr w:type="spellEnd"/>
      <w:r>
        <w:t xml:space="preserve"> bleaching is good on caries-derived and traumatic </w:t>
      </w:r>
      <w:r>
        <w:lastRenderedPageBreak/>
        <w:t xml:space="preserve">discolored teeth. However, the bleaching eff </w:t>
      </w:r>
      <w:proofErr w:type="spellStart"/>
      <w:r>
        <w:t>ect</w:t>
      </w:r>
      <w:proofErr w:type="spellEnd"/>
      <w:r>
        <w:t xml:space="preserve"> is not perfect for patients with long-term teeth discoloration after trauma. </w:t>
      </w:r>
    </w:p>
    <w:p w14:paraId="1FCAE925" w14:textId="77777777" w:rsidR="00AD7C2D" w:rsidRDefault="00AD7C2D" w:rsidP="00AD7C2D"/>
    <w:p w14:paraId="0D4B892E" w14:textId="633FC08E" w:rsidR="00772E7E" w:rsidRPr="00AD7C2D" w:rsidRDefault="00AD7C2D" w:rsidP="00AD7C2D">
      <w:r>
        <w:t xml:space="preserve">Key words: </w:t>
      </w:r>
      <w:proofErr w:type="spellStart"/>
      <w:r>
        <w:t>intracoronal</w:t>
      </w:r>
      <w:proofErr w:type="spellEnd"/>
      <w:r>
        <w:t xml:space="preserve"> bleaching; caries-derived discolored tooth; traumatic discolored tooth; cosmetic eff </w:t>
      </w:r>
      <w:proofErr w:type="spellStart"/>
      <w:r>
        <w:t>ect</w:t>
      </w:r>
      <w:proofErr w:type="spellEnd"/>
      <w:r>
        <w:t>; shade guide; colorimeter</w:t>
      </w:r>
    </w:p>
    <w:sectPr w:rsidR="00772E7E" w:rsidRPr="00AD7C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DEFF9" w14:textId="77777777" w:rsidR="007B7560" w:rsidRDefault="007B7560" w:rsidP="00762353">
      <w:r>
        <w:separator/>
      </w:r>
    </w:p>
  </w:endnote>
  <w:endnote w:type="continuationSeparator" w:id="0">
    <w:p w14:paraId="26905B70" w14:textId="77777777" w:rsidR="007B7560" w:rsidRDefault="007B7560" w:rsidP="00762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A3ACBBBB-0B82-4972-89C7-4D9AF1C42C69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2C0CD" w14:textId="77777777" w:rsidR="007B7560" w:rsidRDefault="007B7560" w:rsidP="00762353">
      <w:r>
        <w:separator/>
      </w:r>
    </w:p>
  </w:footnote>
  <w:footnote w:type="continuationSeparator" w:id="0">
    <w:p w14:paraId="1D39B191" w14:textId="77777777" w:rsidR="007B7560" w:rsidRDefault="007B7560" w:rsidP="007623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34BC"/>
    <w:rsid w:val="000105D6"/>
    <w:rsid w:val="000126A4"/>
    <w:rsid w:val="0002077B"/>
    <w:rsid w:val="00027148"/>
    <w:rsid w:val="0003265E"/>
    <w:rsid w:val="00033362"/>
    <w:rsid w:val="00033A09"/>
    <w:rsid w:val="00034882"/>
    <w:rsid w:val="00040F87"/>
    <w:rsid w:val="00041933"/>
    <w:rsid w:val="00043134"/>
    <w:rsid w:val="00043784"/>
    <w:rsid w:val="0005273B"/>
    <w:rsid w:val="00053FB7"/>
    <w:rsid w:val="000552B2"/>
    <w:rsid w:val="00063A05"/>
    <w:rsid w:val="0007579F"/>
    <w:rsid w:val="00092FC1"/>
    <w:rsid w:val="0009355D"/>
    <w:rsid w:val="00095AB1"/>
    <w:rsid w:val="000963CF"/>
    <w:rsid w:val="000A13C5"/>
    <w:rsid w:val="000A4400"/>
    <w:rsid w:val="000A7C4F"/>
    <w:rsid w:val="000B1F56"/>
    <w:rsid w:val="000B3CB3"/>
    <w:rsid w:val="000B4D7D"/>
    <w:rsid w:val="000C2277"/>
    <w:rsid w:val="000C2A37"/>
    <w:rsid w:val="000D1530"/>
    <w:rsid w:val="000D38A0"/>
    <w:rsid w:val="000D4D39"/>
    <w:rsid w:val="000E46FC"/>
    <w:rsid w:val="000F0490"/>
    <w:rsid w:val="000F500C"/>
    <w:rsid w:val="000F6A46"/>
    <w:rsid w:val="0011007C"/>
    <w:rsid w:val="00114FA6"/>
    <w:rsid w:val="00120E9C"/>
    <w:rsid w:val="0012241D"/>
    <w:rsid w:val="001353EA"/>
    <w:rsid w:val="001360E5"/>
    <w:rsid w:val="00137107"/>
    <w:rsid w:val="00137ABE"/>
    <w:rsid w:val="00137CCE"/>
    <w:rsid w:val="00144332"/>
    <w:rsid w:val="001460DE"/>
    <w:rsid w:val="00146F11"/>
    <w:rsid w:val="00153C4D"/>
    <w:rsid w:val="00161F39"/>
    <w:rsid w:val="00164031"/>
    <w:rsid w:val="00173B80"/>
    <w:rsid w:val="00176A55"/>
    <w:rsid w:val="00180761"/>
    <w:rsid w:val="0018087E"/>
    <w:rsid w:val="00182443"/>
    <w:rsid w:val="00185043"/>
    <w:rsid w:val="00185246"/>
    <w:rsid w:val="00186512"/>
    <w:rsid w:val="00192868"/>
    <w:rsid w:val="00195348"/>
    <w:rsid w:val="001964BB"/>
    <w:rsid w:val="001A1F94"/>
    <w:rsid w:val="001A1FB2"/>
    <w:rsid w:val="001D1E26"/>
    <w:rsid w:val="001D3916"/>
    <w:rsid w:val="001E1B6F"/>
    <w:rsid w:val="001E1C51"/>
    <w:rsid w:val="001E28AB"/>
    <w:rsid w:val="001E4621"/>
    <w:rsid w:val="001E6B7E"/>
    <w:rsid w:val="001E799E"/>
    <w:rsid w:val="00212C9E"/>
    <w:rsid w:val="00213BCF"/>
    <w:rsid w:val="00214A76"/>
    <w:rsid w:val="00227991"/>
    <w:rsid w:val="002327A2"/>
    <w:rsid w:val="00232F23"/>
    <w:rsid w:val="00244885"/>
    <w:rsid w:val="00251F95"/>
    <w:rsid w:val="00255034"/>
    <w:rsid w:val="002773D8"/>
    <w:rsid w:val="00277E64"/>
    <w:rsid w:val="00282AC2"/>
    <w:rsid w:val="00286638"/>
    <w:rsid w:val="002918D1"/>
    <w:rsid w:val="002A01BB"/>
    <w:rsid w:val="002A0727"/>
    <w:rsid w:val="002A3A2D"/>
    <w:rsid w:val="002A3F06"/>
    <w:rsid w:val="002A426A"/>
    <w:rsid w:val="002A6432"/>
    <w:rsid w:val="002A68AE"/>
    <w:rsid w:val="002A6D93"/>
    <w:rsid w:val="002B3F84"/>
    <w:rsid w:val="002D506F"/>
    <w:rsid w:val="002D64FF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2578D"/>
    <w:rsid w:val="003329CF"/>
    <w:rsid w:val="00337F6B"/>
    <w:rsid w:val="00340429"/>
    <w:rsid w:val="003423DD"/>
    <w:rsid w:val="00351B5A"/>
    <w:rsid w:val="00357132"/>
    <w:rsid w:val="00357383"/>
    <w:rsid w:val="003576DC"/>
    <w:rsid w:val="003725D9"/>
    <w:rsid w:val="003855F3"/>
    <w:rsid w:val="003906F0"/>
    <w:rsid w:val="00393421"/>
    <w:rsid w:val="00393D84"/>
    <w:rsid w:val="003951D1"/>
    <w:rsid w:val="00396545"/>
    <w:rsid w:val="00397C2F"/>
    <w:rsid w:val="003A1477"/>
    <w:rsid w:val="003B0A26"/>
    <w:rsid w:val="003B66AD"/>
    <w:rsid w:val="003B7B08"/>
    <w:rsid w:val="003C3937"/>
    <w:rsid w:val="003C5C80"/>
    <w:rsid w:val="003D1A28"/>
    <w:rsid w:val="003E2239"/>
    <w:rsid w:val="003E507A"/>
    <w:rsid w:val="003E5D3D"/>
    <w:rsid w:val="003F23CE"/>
    <w:rsid w:val="003F48EE"/>
    <w:rsid w:val="003F4CAE"/>
    <w:rsid w:val="0040270F"/>
    <w:rsid w:val="00411CA3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601E5"/>
    <w:rsid w:val="004619C3"/>
    <w:rsid w:val="004711B3"/>
    <w:rsid w:val="0047158A"/>
    <w:rsid w:val="00473D06"/>
    <w:rsid w:val="0047491C"/>
    <w:rsid w:val="004779A7"/>
    <w:rsid w:val="004915A9"/>
    <w:rsid w:val="004A469A"/>
    <w:rsid w:val="004B6006"/>
    <w:rsid w:val="004C6DA4"/>
    <w:rsid w:val="004D7463"/>
    <w:rsid w:val="004D7881"/>
    <w:rsid w:val="004D7BA8"/>
    <w:rsid w:val="004E6D8C"/>
    <w:rsid w:val="004E73D3"/>
    <w:rsid w:val="004F5533"/>
    <w:rsid w:val="005047F6"/>
    <w:rsid w:val="0050651D"/>
    <w:rsid w:val="00510F68"/>
    <w:rsid w:val="0051694C"/>
    <w:rsid w:val="00525F2A"/>
    <w:rsid w:val="00532FBD"/>
    <w:rsid w:val="005361F7"/>
    <w:rsid w:val="00537BDA"/>
    <w:rsid w:val="00546586"/>
    <w:rsid w:val="00560801"/>
    <w:rsid w:val="0056306C"/>
    <w:rsid w:val="005659C6"/>
    <w:rsid w:val="00584D48"/>
    <w:rsid w:val="00591EB0"/>
    <w:rsid w:val="005C7FF4"/>
    <w:rsid w:val="005D358D"/>
    <w:rsid w:val="005D6AF1"/>
    <w:rsid w:val="005E5D12"/>
    <w:rsid w:val="005E5F0F"/>
    <w:rsid w:val="005E7193"/>
    <w:rsid w:val="005F35DD"/>
    <w:rsid w:val="005F600D"/>
    <w:rsid w:val="00603F55"/>
    <w:rsid w:val="00610DFB"/>
    <w:rsid w:val="00612597"/>
    <w:rsid w:val="00613424"/>
    <w:rsid w:val="006170CE"/>
    <w:rsid w:val="00621782"/>
    <w:rsid w:val="00621957"/>
    <w:rsid w:val="00623595"/>
    <w:rsid w:val="00624B31"/>
    <w:rsid w:val="00626E93"/>
    <w:rsid w:val="00633E34"/>
    <w:rsid w:val="00634AC2"/>
    <w:rsid w:val="00635A4A"/>
    <w:rsid w:val="0063707C"/>
    <w:rsid w:val="00642902"/>
    <w:rsid w:val="006432D8"/>
    <w:rsid w:val="0065258B"/>
    <w:rsid w:val="00656889"/>
    <w:rsid w:val="006617EF"/>
    <w:rsid w:val="00667D14"/>
    <w:rsid w:val="006737ED"/>
    <w:rsid w:val="00674B20"/>
    <w:rsid w:val="006753C0"/>
    <w:rsid w:val="00684D3A"/>
    <w:rsid w:val="006A4A02"/>
    <w:rsid w:val="006A521A"/>
    <w:rsid w:val="006B3AAC"/>
    <w:rsid w:val="006B4B53"/>
    <w:rsid w:val="006B757C"/>
    <w:rsid w:val="006C314C"/>
    <w:rsid w:val="006D635A"/>
    <w:rsid w:val="006D6D8B"/>
    <w:rsid w:val="006E3987"/>
    <w:rsid w:val="006E68BE"/>
    <w:rsid w:val="006F32E4"/>
    <w:rsid w:val="006F7141"/>
    <w:rsid w:val="0070000F"/>
    <w:rsid w:val="00704033"/>
    <w:rsid w:val="00707417"/>
    <w:rsid w:val="00721B70"/>
    <w:rsid w:val="007255A4"/>
    <w:rsid w:val="00733B85"/>
    <w:rsid w:val="00733E1B"/>
    <w:rsid w:val="00737977"/>
    <w:rsid w:val="00741088"/>
    <w:rsid w:val="00744B33"/>
    <w:rsid w:val="00747BC7"/>
    <w:rsid w:val="007511C1"/>
    <w:rsid w:val="00751362"/>
    <w:rsid w:val="00757EBC"/>
    <w:rsid w:val="007609FD"/>
    <w:rsid w:val="00762353"/>
    <w:rsid w:val="00763A7D"/>
    <w:rsid w:val="007641BF"/>
    <w:rsid w:val="00764E6B"/>
    <w:rsid w:val="00766BDE"/>
    <w:rsid w:val="00771AB2"/>
    <w:rsid w:val="00772E7E"/>
    <w:rsid w:val="00773CFC"/>
    <w:rsid w:val="0078267B"/>
    <w:rsid w:val="00796E83"/>
    <w:rsid w:val="007A3FAF"/>
    <w:rsid w:val="007B7560"/>
    <w:rsid w:val="007C0EFB"/>
    <w:rsid w:val="007C55D7"/>
    <w:rsid w:val="007C7C28"/>
    <w:rsid w:val="007D4CAE"/>
    <w:rsid w:val="007D4F47"/>
    <w:rsid w:val="007E1E1A"/>
    <w:rsid w:val="007F018C"/>
    <w:rsid w:val="007F47E9"/>
    <w:rsid w:val="007F4FF6"/>
    <w:rsid w:val="008061D5"/>
    <w:rsid w:val="00807015"/>
    <w:rsid w:val="00817CC3"/>
    <w:rsid w:val="00823940"/>
    <w:rsid w:val="00824F21"/>
    <w:rsid w:val="00830FBE"/>
    <w:rsid w:val="00835F67"/>
    <w:rsid w:val="008622EF"/>
    <w:rsid w:val="00873BFE"/>
    <w:rsid w:val="00882EF6"/>
    <w:rsid w:val="008844D5"/>
    <w:rsid w:val="008906C5"/>
    <w:rsid w:val="00891457"/>
    <w:rsid w:val="008A02F2"/>
    <w:rsid w:val="008A77CA"/>
    <w:rsid w:val="008B0D7C"/>
    <w:rsid w:val="008B25EE"/>
    <w:rsid w:val="008C4A42"/>
    <w:rsid w:val="008C6EF7"/>
    <w:rsid w:val="008C7494"/>
    <w:rsid w:val="008D06AF"/>
    <w:rsid w:val="008D1846"/>
    <w:rsid w:val="008D5BA0"/>
    <w:rsid w:val="008E0187"/>
    <w:rsid w:val="008E739C"/>
    <w:rsid w:val="008F2E45"/>
    <w:rsid w:val="008F667A"/>
    <w:rsid w:val="00902921"/>
    <w:rsid w:val="009050DA"/>
    <w:rsid w:val="00905B1F"/>
    <w:rsid w:val="0091183A"/>
    <w:rsid w:val="0091684C"/>
    <w:rsid w:val="00927650"/>
    <w:rsid w:val="00931DB6"/>
    <w:rsid w:val="00934DDE"/>
    <w:rsid w:val="009404BD"/>
    <w:rsid w:val="0094557B"/>
    <w:rsid w:val="00950DEC"/>
    <w:rsid w:val="00951654"/>
    <w:rsid w:val="00953A14"/>
    <w:rsid w:val="00955CA6"/>
    <w:rsid w:val="009603BA"/>
    <w:rsid w:val="00962095"/>
    <w:rsid w:val="00964521"/>
    <w:rsid w:val="009659C7"/>
    <w:rsid w:val="00981103"/>
    <w:rsid w:val="00981477"/>
    <w:rsid w:val="00987C6A"/>
    <w:rsid w:val="00991FEF"/>
    <w:rsid w:val="009A6831"/>
    <w:rsid w:val="009B2830"/>
    <w:rsid w:val="009B47E6"/>
    <w:rsid w:val="009B6ABE"/>
    <w:rsid w:val="009D0192"/>
    <w:rsid w:val="009D16FF"/>
    <w:rsid w:val="009D3D2F"/>
    <w:rsid w:val="009E0A3B"/>
    <w:rsid w:val="009E19C0"/>
    <w:rsid w:val="009E1B54"/>
    <w:rsid w:val="009E4C1C"/>
    <w:rsid w:val="009F02E1"/>
    <w:rsid w:val="009F3314"/>
    <w:rsid w:val="009F6BBD"/>
    <w:rsid w:val="00A04917"/>
    <w:rsid w:val="00A05051"/>
    <w:rsid w:val="00A05C59"/>
    <w:rsid w:val="00A200A3"/>
    <w:rsid w:val="00A24D59"/>
    <w:rsid w:val="00A26BB2"/>
    <w:rsid w:val="00A33E6F"/>
    <w:rsid w:val="00A34A9E"/>
    <w:rsid w:val="00A353A0"/>
    <w:rsid w:val="00A36638"/>
    <w:rsid w:val="00A4287F"/>
    <w:rsid w:val="00A42C2D"/>
    <w:rsid w:val="00A513C4"/>
    <w:rsid w:val="00A5288B"/>
    <w:rsid w:val="00A5473A"/>
    <w:rsid w:val="00A57AD1"/>
    <w:rsid w:val="00A65253"/>
    <w:rsid w:val="00A675B0"/>
    <w:rsid w:val="00A8531D"/>
    <w:rsid w:val="00A86CAC"/>
    <w:rsid w:val="00A87C2B"/>
    <w:rsid w:val="00A967E3"/>
    <w:rsid w:val="00AA1E7F"/>
    <w:rsid w:val="00AA2214"/>
    <w:rsid w:val="00AA70CC"/>
    <w:rsid w:val="00AA7A1E"/>
    <w:rsid w:val="00AB6E44"/>
    <w:rsid w:val="00AC432F"/>
    <w:rsid w:val="00AC457F"/>
    <w:rsid w:val="00AC7C12"/>
    <w:rsid w:val="00AD0BC6"/>
    <w:rsid w:val="00AD1297"/>
    <w:rsid w:val="00AD19AC"/>
    <w:rsid w:val="00AD48A0"/>
    <w:rsid w:val="00AD7C2D"/>
    <w:rsid w:val="00AE2938"/>
    <w:rsid w:val="00AE297F"/>
    <w:rsid w:val="00B20E9B"/>
    <w:rsid w:val="00B22D7E"/>
    <w:rsid w:val="00B24EE5"/>
    <w:rsid w:val="00B25FB7"/>
    <w:rsid w:val="00B26738"/>
    <w:rsid w:val="00B26DEA"/>
    <w:rsid w:val="00B37888"/>
    <w:rsid w:val="00B44B30"/>
    <w:rsid w:val="00B51139"/>
    <w:rsid w:val="00B530E8"/>
    <w:rsid w:val="00B53D93"/>
    <w:rsid w:val="00B55305"/>
    <w:rsid w:val="00B5763D"/>
    <w:rsid w:val="00B578E3"/>
    <w:rsid w:val="00B730F4"/>
    <w:rsid w:val="00B779CB"/>
    <w:rsid w:val="00B8339A"/>
    <w:rsid w:val="00B933C7"/>
    <w:rsid w:val="00B97854"/>
    <w:rsid w:val="00BA24F8"/>
    <w:rsid w:val="00BA2959"/>
    <w:rsid w:val="00BA2F9F"/>
    <w:rsid w:val="00BA30DF"/>
    <w:rsid w:val="00BB30CE"/>
    <w:rsid w:val="00BC08C2"/>
    <w:rsid w:val="00BC2D8C"/>
    <w:rsid w:val="00BD3E38"/>
    <w:rsid w:val="00BE0EBF"/>
    <w:rsid w:val="00C02216"/>
    <w:rsid w:val="00C1569D"/>
    <w:rsid w:val="00C16BAD"/>
    <w:rsid w:val="00C22FA9"/>
    <w:rsid w:val="00C242E0"/>
    <w:rsid w:val="00C24EEB"/>
    <w:rsid w:val="00C251AB"/>
    <w:rsid w:val="00C258DF"/>
    <w:rsid w:val="00C323AD"/>
    <w:rsid w:val="00C35CCF"/>
    <w:rsid w:val="00C37C5F"/>
    <w:rsid w:val="00C37F32"/>
    <w:rsid w:val="00C639A2"/>
    <w:rsid w:val="00C66126"/>
    <w:rsid w:val="00C719E9"/>
    <w:rsid w:val="00C73275"/>
    <w:rsid w:val="00C73CAE"/>
    <w:rsid w:val="00C749A1"/>
    <w:rsid w:val="00C80A45"/>
    <w:rsid w:val="00C8426F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7196"/>
    <w:rsid w:val="00CE7656"/>
    <w:rsid w:val="00CF3056"/>
    <w:rsid w:val="00CF4352"/>
    <w:rsid w:val="00CF4706"/>
    <w:rsid w:val="00CF47E7"/>
    <w:rsid w:val="00D11883"/>
    <w:rsid w:val="00D11B2C"/>
    <w:rsid w:val="00D17F93"/>
    <w:rsid w:val="00D33D64"/>
    <w:rsid w:val="00D349EA"/>
    <w:rsid w:val="00D44CA2"/>
    <w:rsid w:val="00D530BC"/>
    <w:rsid w:val="00D55CD0"/>
    <w:rsid w:val="00D63D5C"/>
    <w:rsid w:val="00D6471F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C007E"/>
    <w:rsid w:val="00DC06B0"/>
    <w:rsid w:val="00DC11FF"/>
    <w:rsid w:val="00DC3750"/>
    <w:rsid w:val="00DC50A7"/>
    <w:rsid w:val="00DD033A"/>
    <w:rsid w:val="00DD3209"/>
    <w:rsid w:val="00DD3ABA"/>
    <w:rsid w:val="00DD538C"/>
    <w:rsid w:val="00DF1825"/>
    <w:rsid w:val="00DF3111"/>
    <w:rsid w:val="00E00A1C"/>
    <w:rsid w:val="00E04F11"/>
    <w:rsid w:val="00E05EE3"/>
    <w:rsid w:val="00E07BDE"/>
    <w:rsid w:val="00E12AD1"/>
    <w:rsid w:val="00E21237"/>
    <w:rsid w:val="00E21D7D"/>
    <w:rsid w:val="00E4372C"/>
    <w:rsid w:val="00E439E8"/>
    <w:rsid w:val="00E46DE5"/>
    <w:rsid w:val="00E52257"/>
    <w:rsid w:val="00E64246"/>
    <w:rsid w:val="00E64659"/>
    <w:rsid w:val="00E74D28"/>
    <w:rsid w:val="00E81217"/>
    <w:rsid w:val="00E837BA"/>
    <w:rsid w:val="00E84A42"/>
    <w:rsid w:val="00E90C18"/>
    <w:rsid w:val="00E91109"/>
    <w:rsid w:val="00E926BF"/>
    <w:rsid w:val="00E94087"/>
    <w:rsid w:val="00EA271C"/>
    <w:rsid w:val="00EA6643"/>
    <w:rsid w:val="00EA741B"/>
    <w:rsid w:val="00EA7C27"/>
    <w:rsid w:val="00EB0436"/>
    <w:rsid w:val="00EB063D"/>
    <w:rsid w:val="00EB373B"/>
    <w:rsid w:val="00EC1CF5"/>
    <w:rsid w:val="00EC1D37"/>
    <w:rsid w:val="00EC2B03"/>
    <w:rsid w:val="00EE3874"/>
    <w:rsid w:val="00EE5CB2"/>
    <w:rsid w:val="00F16062"/>
    <w:rsid w:val="00F1612C"/>
    <w:rsid w:val="00F21F00"/>
    <w:rsid w:val="00F22F9D"/>
    <w:rsid w:val="00F23ADA"/>
    <w:rsid w:val="00F24E34"/>
    <w:rsid w:val="00F31281"/>
    <w:rsid w:val="00F33AEE"/>
    <w:rsid w:val="00F421E0"/>
    <w:rsid w:val="00F4251C"/>
    <w:rsid w:val="00F51219"/>
    <w:rsid w:val="00F53310"/>
    <w:rsid w:val="00F56281"/>
    <w:rsid w:val="00F65BF2"/>
    <w:rsid w:val="00F70596"/>
    <w:rsid w:val="00F774EE"/>
    <w:rsid w:val="00F83151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6BF9"/>
    <w:rsid w:val="00FD2F0C"/>
    <w:rsid w:val="00FF138E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6932C3"/>
  <w15:docId w15:val="{2844E137-09F0-4FD6-A162-5CFD50907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76235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762353"/>
    <w:rPr>
      <w:rFonts w:ascii="Calibri" w:hAnsi="Calibri"/>
      <w:kern w:val="2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623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762353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8670</TotalTime>
  <Pages>2</Pages>
  <Words>389</Words>
  <Characters>2220</Characters>
  <Application>Microsoft Office Word</Application>
  <DocSecurity>0</DocSecurity>
  <Lines>18</Lines>
  <Paragraphs>5</Paragraphs>
  <ScaleCrop>false</ScaleCrop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1337</cp:revision>
  <dcterms:created xsi:type="dcterms:W3CDTF">2022-07-04T07:48:00Z</dcterms:created>
  <dcterms:modified xsi:type="dcterms:W3CDTF">2023-08-10T06:27:00Z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489711634ADF4131B054904A1A208ED9</vt:lpwstr>
  </property>
</Properties>
</file>