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60229" w14:textId="77777777" w:rsidR="00E17ED0" w:rsidRDefault="00E17ED0" w:rsidP="00E17ED0">
      <w:r>
        <w:t>应用虎杖水煎</w:t>
      </w:r>
      <w:proofErr w:type="gramStart"/>
      <w:r>
        <w:t>液治疗</w:t>
      </w:r>
      <w:proofErr w:type="gramEnd"/>
      <w:r>
        <w:t>会阴部创面疗效分析</w:t>
      </w:r>
      <w:r>
        <w:t xml:space="preserve"> </w:t>
      </w:r>
    </w:p>
    <w:p w14:paraId="2C743EA3" w14:textId="77777777" w:rsidR="00E17ED0" w:rsidRDefault="00E17ED0" w:rsidP="00E17ED0"/>
    <w:p w14:paraId="60A9734C" w14:textId="56CDB3B6" w:rsidR="00E17ED0" w:rsidRDefault="00E17ED0" w:rsidP="00E17ED0">
      <w:r>
        <w:t>周</w:t>
      </w:r>
      <w:r>
        <w:t xml:space="preserve"> </w:t>
      </w:r>
      <w:r>
        <w:t>强</w:t>
      </w:r>
      <w:r>
        <w:t xml:space="preserve">1 </w:t>
      </w:r>
      <w:r>
        <w:t>，张连杰</w:t>
      </w:r>
      <w:r>
        <w:t xml:space="preserve">1 </w:t>
      </w:r>
      <w:r>
        <w:t>，唐</w:t>
      </w:r>
      <w:r>
        <w:t xml:space="preserve"> </w:t>
      </w:r>
      <w:r>
        <w:t>乙</w:t>
      </w:r>
      <w:r>
        <w:t xml:space="preserve">1 </w:t>
      </w:r>
      <w:r>
        <w:t>，胡卫敏</w:t>
      </w:r>
      <w:r>
        <w:t xml:space="preserve">1 </w:t>
      </w:r>
      <w:r>
        <w:t>，赵烨德</w:t>
      </w:r>
      <w:r>
        <w:t xml:space="preserve">1 </w:t>
      </w:r>
      <w:r>
        <w:t>，肖仕初</w:t>
      </w:r>
      <w:r>
        <w:t xml:space="preserve">2 </w:t>
      </w:r>
    </w:p>
    <w:p w14:paraId="58625C25" w14:textId="77777777" w:rsidR="00E17ED0" w:rsidRDefault="00E17ED0" w:rsidP="00E17ED0"/>
    <w:p w14:paraId="6DF3F030" w14:textId="5FB90785" w:rsidR="00E17ED0" w:rsidRDefault="00E17ED0" w:rsidP="00E17ED0">
      <w:r>
        <w:t>（</w:t>
      </w:r>
      <w:r>
        <w:t>1.</w:t>
      </w:r>
      <w:r>
        <w:t>中国融通医疗健康集团有限公司上海四一一医院整形外科</w:t>
      </w:r>
      <w:r>
        <w:t xml:space="preserve"> </w:t>
      </w:r>
      <w:r>
        <w:t>上海</w:t>
      </w:r>
      <w:r>
        <w:t xml:space="preserve"> 200081</w:t>
      </w:r>
      <w:r>
        <w:t>；</w:t>
      </w:r>
      <w:r>
        <w:t>2.</w:t>
      </w:r>
      <w:r>
        <w:t>中国人民解放军海军军医大学第一附属医院</w:t>
      </w:r>
      <w:r>
        <w:t xml:space="preserve"> </w:t>
      </w:r>
      <w:r>
        <w:t>烧伤科</w:t>
      </w:r>
      <w:r>
        <w:t xml:space="preserve"> </w:t>
      </w:r>
      <w:r>
        <w:t>上海</w:t>
      </w:r>
      <w:r>
        <w:t xml:space="preserve"> 200433</w:t>
      </w:r>
      <w:r>
        <w:t>）</w:t>
      </w:r>
      <w:r>
        <w:t xml:space="preserve"> </w:t>
      </w:r>
    </w:p>
    <w:p w14:paraId="6A3CC792" w14:textId="77777777" w:rsidR="00E17ED0" w:rsidRDefault="00E17ED0" w:rsidP="00E17ED0"/>
    <w:p w14:paraId="2996B7B8" w14:textId="77777777" w:rsidR="00E17ED0" w:rsidRDefault="00E17ED0" w:rsidP="00E17ED0">
      <w:r>
        <w:t>[</w:t>
      </w:r>
      <w:r>
        <w:t>摘要</w:t>
      </w:r>
      <w:r>
        <w:t>]</w:t>
      </w:r>
      <w:r>
        <w:t>目的：探讨应用虎杖水煎</w:t>
      </w:r>
      <w:proofErr w:type="gramStart"/>
      <w:r>
        <w:t>液治疗</w:t>
      </w:r>
      <w:proofErr w:type="gramEnd"/>
      <w:r>
        <w:t>会阴部创面的疗效。方法：选取</w:t>
      </w:r>
      <w:r>
        <w:t>2019</w:t>
      </w:r>
      <w:r>
        <w:t>年</w:t>
      </w:r>
      <w:r>
        <w:t>1</w:t>
      </w:r>
      <w:r>
        <w:t>月</w:t>
      </w:r>
      <w:r>
        <w:t>-2021</w:t>
      </w:r>
      <w:r>
        <w:t>年</w:t>
      </w:r>
      <w:r>
        <w:t>1</w:t>
      </w:r>
      <w:r>
        <w:t>月笔者科室收治的</w:t>
      </w:r>
      <w:r>
        <w:t>44</w:t>
      </w:r>
      <w:r>
        <w:t>例易性症性</w:t>
      </w:r>
      <w:r>
        <w:t xml:space="preserve"> </w:t>
      </w:r>
      <w:r>
        <w:t>别重置术后会阴部创面患者为研究对象，按抽签法随机分为实验组和</w:t>
      </w:r>
      <w:proofErr w:type="gramStart"/>
      <w:r>
        <w:t>对照组各</w:t>
      </w:r>
      <w:proofErr w:type="gramEnd"/>
      <w:r>
        <w:t>22</w:t>
      </w:r>
      <w:r>
        <w:t>例。实验组给予虎杖水煎液换药治疗，对照</w:t>
      </w:r>
      <w:r>
        <w:t xml:space="preserve"> </w:t>
      </w:r>
      <w:r>
        <w:t>组给予生理盐水换药治疗，换药后均采用支被架下暴露疗法。换药期间，观察比较两组患者的创面大小变化、创面分泌物附</w:t>
      </w:r>
      <w:proofErr w:type="gramStart"/>
      <w:r>
        <w:t xml:space="preserve"> </w:t>
      </w:r>
      <w:r>
        <w:t>着</w:t>
      </w:r>
      <w:proofErr w:type="gramEnd"/>
      <w:r>
        <w:t>时长、住院时长、创面愈合时间、换药疼痛感受情况、不良反应及二次手术情况。结果：实验组创面分泌物附着时间、住</w:t>
      </w:r>
      <w:r>
        <w:t xml:space="preserve"> </w:t>
      </w:r>
      <w:r>
        <w:t>院时间及创面完全愈合时间均短于对照组，创面愈合效果优于对照组，换药疼痛程度整体轻于对照组，以上指标组间比较差</w:t>
      </w:r>
      <w:r>
        <w:t xml:space="preserve"> </w:t>
      </w:r>
      <w:r>
        <w:t>异均有统计学意义（</w:t>
      </w:r>
      <w:r>
        <w:t>P</w:t>
      </w:r>
      <w:r>
        <w:t>＜</w:t>
      </w:r>
      <w:r>
        <w:t>0.05</w:t>
      </w:r>
      <w:r>
        <w:t>）。实验组患者创面无湿疹样皮炎症状发生，所有患者均未进行二次手术；对照组有</w:t>
      </w:r>
      <w:r>
        <w:t>4</w:t>
      </w:r>
      <w:r>
        <w:t>例患者产</w:t>
      </w:r>
      <w:r>
        <w:t xml:space="preserve"> </w:t>
      </w:r>
      <w:r>
        <w:t>生湿疹样皮炎症状，有</w:t>
      </w:r>
      <w:r>
        <w:t>3</w:t>
      </w:r>
      <w:r>
        <w:t>例患者进行了二次手术。结论：应用虎杖水煎</w:t>
      </w:r>
      <w:proofErr w:type="gramStart"/>
      <w:r>
        <w:t>液治疗</w:t>
      </w:r>
      <w:proofErr w:type="gramEnd"/>
      <w:r>
        <w:t>会阴部创面，可加快愈合速度，减少创面分泌</w:t>
      </w:r>
      <w:r>
        <w:t xml:space="preserve"> </w:t>
      </w:r>
      <w:r>
        <w:t>物附着时长，降低二次手术干预创面的可能性，缩短住院时间，是治疗会阴部创面简单、有效的方法，值得推广。</w:t>
      </w:r>
      <w:r>
        <w:t xml:space="preserve"> </w:t>
      </w:r>
    </w:p>
    <w:p w14:paraId="6D6EC055" w14:textId="77777777" w:rsidR="00E17ED0" w:rsidRDefault="00E17ED0" w:rsidP="00E17ED0"/>
    <w:p w14:paraId="62B5E06C" w14:textId="1612E1D7" w:rsidR="00E17ED0" w:rsidRDefault="00E17ED0" w:rsidP="00E17ED0">
      <w:r>
        <w:t>[</w:t>
      </w:r>
      <w:r>
        <w:t>关键词</w:t>
      </w:r>
      <w:r>
        <w:t>]</w:t>
      </w:r>
      <w:r>
        <w:t>虎杖；会阴；创面修复；中药外洗液；暴露疗法</w:t>
      </w:r>
      <w:r>
        <w:t xml:space="preserve"> </w:t>
      </w:r>
    </w:p>
    <w:p w14:paraId="2E26ECA8" w14:textId="77777777" w:rsidR="00E17ED0" w:rsidRDefault="00E17ED0" w:rsidP="00E17ED0"/>
    <w:p w14:paraId="31890A47" w14:textId="77777777" w:rsidR="00E17ED0" w:rsidRDefault="00E17ED0" w:rsidP="00E17ED0">
      <w:r>
        <w:t>[</w:t>
      </w:r>
      <w:r>
        <w:t>中图分类号</w:t>
      </w:r>
      <w:r>
        <w:t>]R622 [</w:t>
      </w:r>
      <w:r>
        <w:t>文献标志码</w:t>
      </w:r>
      <w:r>
        <w:t>]A [</w:t>
      </w:r>
      <w:r>
        <w:t>文章编号</w:t>
      </w:r>
      <w:r>
        <w:t xml:space="preserve">]1008-6455(2023)08-0062-05 </w:t>
      </w:r>
    </w:p>
    <w:p w14:paraId="7610FD34" w14:textId="77777777" w:rsidR="00E17ED0" w:rsidRDefault="00E17ED0" w:rsidP="00E17ED0"/>
    <w:p w14:paraId="05C69CEB" w14:textId="77777777" w:rsidR="00E17ED0" w:rsidRDefault="00E17ED0" w:rsidP="00E17ED0">
      <w:r>
        <w:t xml:space="preserve">Analysis of Curative Effect of Treating Perineal Wound with Polygonum </w:t>
      </w:r>
      <w:proofErr w:type="spellStart"/>
      <w:r>
        <w:t>Cuspidatum</w:t>
      </w:r>
      <w:proofErr w:type="spellEnd"/>
      <w:r>
        <w:t xml:space="preserve"> Decoction </w:t>
      </w:r>
    </w:p>
    <w:p w14:paraId="25963E35" w14:textId="77777777" w:rsidR="00E17ED0" w:rsidRDefault="00E17ED0" w:rsidP="00E17ED0"/>
    <w:p w14:paraId="567D15F8" w14:textId="2F7E913B" w:rsidR="00E17ED0" w:rsidRDefault="00E17ED0" w:rsidP="00E17ED0">
      <w:r>
        <w:t>ZHOU Qiang</w:t>
      </w:r>
      <w:proofErr w:type="gramStart"/>
      <w:r>
        <w:t>1 ,ZHANG</w:t>
      </w:r>
      <w:proofErr w:type="gramEnd"/>
      <w:r>
        <w:t xml:space="preserve"> Lianjie1 ,TANG Yi1 ,HU Weimin1 ,ZHAO Yede1 ,XIAO Shichu2 </w:t>
      </w:r>
    </w:p>
    <w:p w14:paraId="565301AC" w14:textId="77777777" w:rsidR="00E17ED0" w:rsidRDefault="00E17ED0" w:rsidP="00E17ED0"/>
    <w:p w14:paraId="05593714" w14:textId="17C0B100" w:rsidR="00E17ED0" w:rsidRDefault="00E17ED0" w:rsidP="00E17ED0">
      <w:r>
        <w:t>(</w:t>
      </w:r>
      <w:proofErr w:type="gramStart"/>
      <w:r>
        <w:t>1.Department</w:t>
      </w:r>
      <w:proofErr w:type="gramEnd"/>
      <w:r>
        <w:t xml:space="preserve"> of Plastic </w:t>
      </w:r>
      <w:proofErr w:type="spellStart"/>
      <w:r>
        <w:t>Surgery,Shanghai</w:t>
      </w:r>
      <w:proofErr w:type="spellEnd"/>
      <w:r>
        <w:t xml:space="preserve"> 411 </w:t>
      </w:r>
      <w:proofErr w:type="spellStart"/>
      <w:r>
        <w:t>Hospital,China</w:t>
      </w:r>
      <w:proofErr w:type="spellEnd"/>
      <w:r>
        <w:t xml:space="preserve"> </w:t>
      </w:r>
      <w:proofErr w:type="spellStart"/>
      <w:r>
        <w:t>Rongtong</w:t>
      </w:r>
      <w:proofErr w:type="spellEnd"/>
      <w:r>
        <w:t xml:space="preserve"> Medical Healthcare Group </w:t>
      </w:r>
      <w:proofErr w:type="spellStart"/>
      <w:r>
        <w:t>Co.Ltd,Shanghai</w:t>
      </w:r>
      <w:proofErr w:type="spellEnd"/>
      <w:r>
        <w:t xml:space="preserve"> 200081,China; 2.Department of </w:t>
      </w:r>
      <w:proofErr w:type="spellStart"/>
      <w:r>
        <w:t>Burns,the</w:t>
      </w:r>
      <w:proofErr w:type="spellEnd"/>
      <w:r>
        <w:t xml:space="preserve"> First Affi </w:t>
      </w:r>
      <w:proofErr w:type="spellStart"/>
      <w:r>
        <w:t>liated</w:t>
      </w:r>
      <w:proofErr w:type="spellEnd"/>
      <w:r>
        <w:t xml:space="preserve"> Hospital of the Naval Medical University of </w:t>
      </w:r>
      <w:proofErr w:type="spellStart"/>
      <w:r>
        <w:t>PLA,Shanghai</w:t>
      </w:r>
      <w:proofErr w:type="spellEnd"/>
      <w:r>
        <w:t xml:space="preserve"> 200433,China) </w:t>
      </w:r>
    </w:p>
    <w:p w14:paraId="5D5D8A4A" w14:textId="77777777" w:rsidR="00E17ED0" w:rsidRDefault="00E17ED0" w:rsidP="00E17ED0"/>
    <w:p w14:paraId="2BEC1AA0" w14:textId="4AA2A9EB" w:rsidR="00E17ED0" w:rsidRDefault="00E17ED0" w:rsidP="00E17ED0">
      <w:r>
        <w:t xml:space="preserve">Abstract: Objective To explore the eff </w:t>
      </w:r>
      <w:proofErr w:type="spellStart"/>
      <w:r>
        <w:t>ect</w:t>
      </w:r>
      <w:proofErr w:type="spellEnd"/>
      <w:r>
        <w:t xml:space="preserve"> of Polygonum </w:t>
      </w:r>
      <w:proofErr w:type="spellStart"/>
      <w:r>
        <w:t>cuspidatum</w:t>
      </w:r>
      <w:proofErr w:type="spellEnd"/>
      <w:r>
        <w:t xml:space="preserve"> decoction in treating perineal wounds. Methods A total of 44 patients with perineal wounds after gender reassignment for transsexualism admitted to the author's department from January 2019 to January 2021 were selected as the research objects. They were randomly divided into experimental group and control group by lottery </w:t>
      </w:r>
      <w:proofErr w:type="spellStart"/>
      <w:proofErr w:type="gramStart"/>
      <w:r>
        <w:t>method,with</w:t>
      </w:r>
      <w:proofErr w:type="spellEnd"/>
      <w:proofErr w:type="gramEnd"/>
      <w:r>
        <w:t xml:space="preserve"> 22 cases in each group. The experimental group was treated with water decoction of Polygonum </w:t>
      </w:r>
      <w:proofErr w:type="spellStart"/>
      <w:proofErr w:type="gramStart"/>
      <w:r>
        <w:t>cuspidatum,and</w:t>
      </w:r>
      <w:proofErr w:type="spellEnd"/>
      <w:proofErr w:type="gramEnd"/>
      <w:r>
        <w:t xml:space="preserve"> the control group was treated with normal saline. After dressing </w:t>
      </w:r>
      <w:proofErr w:type="spellStart"/>
      <w:proofErr w:type="gramStart"/>
      <w:r>
        <w:t>change,all</w:t>
      </w:r>
      <w:proofErr w:type="spellEnd"/>
      <w:proofErr w:type="gramEnd"/>
      <w:r>
        <w:t xml:space="preserve"> patients were treated with exposure therapy under the support frame. During dressing </w:t>
      </w:r>
      <w:proofErr w:type="spellStart"/>
      <w:proofErr w:type="gramStart"/>
      <w:r>
        <w:t>change,the</w:t>
      </w:r>
      <w:proofErr w:type="spellEnd"/>
      <w:proofErr w:type="gramEnd"/>
      <w:r>
        <w:t xml:space="preserve"> changes in wound </w:t>
      </w:r>
      <w:proofErr w:type="spellStart"/>
      <w:r>
        <w:t>size,duration</w:t>
      </w:r>
      <w:proofErr w:type="spellEnd"/>
      <w:r>
        <w:t xml:space="preserve"> of wound secretion </w:t>
      </w:r>
      <w:proofErr w:type="spellStart"/>
      <w:r>
        <w:t>attachment,length</w:t>
      </w:r>
      <w:proofErr w:type="spellEnd"/>
      <w:r>
        <w:t xml:space="preserve"> of hospital </w:t>
      </w:r>
      <w:proofErr w:type="spellStart"/>
      <w:r>
        <w:t>stay,wound</w:t>
      </w:r>
      <w:proofErr w:type="spellEnd"/>
      <w:r>
        <w:t xml:space="preserve"> healing </w:t>
      </w:r>
      <w:proofErr w:type="spellStart"/>
      <w:r>
        <w:t>time,pain</w:t>
      </w:r>
      <w:proofErr w:type="spellEnd"/>
      <w:r>
        <w:t xml:space="preserve"> perception of dressing </w:t>
      </w:r>
      <w:proofErr w:type="spellStart"/>
      <w:r>
        <w:t>change,adverse</w:t>
      </w:r>
      <w:proofErr w:type="spellEnd"/>
      <w:r>
        <w:t xml:space="preserve"> </w:t>
      </w:r>
      <w:proofErr w:type="spellStart"/>
      <w:r>
        <w:t>reactions,and</w:t>
      </w:r>
      <w:proofErr w:type="spellEnd"/>
      <w:r>
        <w:t xml:space="preserve"> secondary surgery were observed and compared between the two groups. Results The attachment time of wound </w:t>
      </w:r>
      <w:proofErr w:type="spellStart"/>
      <w:r>
        <w:t>secretion,length</w:t>
      </w:r>
      <w:proofErr w:type="spellEnd"/>
      <w:r>
        <w:t xml:space="preserve"> of hospital </w:t>
      </w:r>
      <w:proofErr w:type="spellStart"/>
      <w:r>
        <w:t>stay,and</w:t>
      </w:r>
      <w:proofErr w:type="spellEnd"/>
      <w:r>
        <w:t xml:space="preserve"> complete wound healing time of the experimental group were shorter than those of the control </w:t>
      </w:r>
      <w:proofErr w:type="spellStart"/>
      <w:r>
        <w:t>group,the</w:t>
      </w:r>
      <w:proofErr w:type="spellEnd"/>
      <w:r>
        <w:t xml:space="preserve"> wound healing eff </w:t>
      </w:r>
      <w:proofErr w:type="spellStart"/>
      <w:r>
        <w:t>ect</w:t>
      </w:r>
      <w:proofErr w:type="spellEnd"/>
      <w:r>
        <w:t xml:space="preserve"> was better than that of the control </w:t>
      </w:r>
      <w:proofErr w:type="spellStart"/>
      <w:r>
        <w:t>group,and</w:t>
      </w:r>
      <w:proofErr w:type="spellEnd"/>
      <w:r>
        <w:t xml:space="preserve"> the pain degree of dressing change was lighter than that </w:t>
      </w:r>
      <w:r>
        <w:lastRenderedPageBreak/>
        <w:t>of</w:t>
      </w:r>
      <w:r>
        <w:t xml:space="preserve"> </w:t>
      </w:r>
      <w:r>
        <w:t xml:space="preserve">the control </w:t>
      </w:r>
      <w:proofErr w:type="spellStart"/>
      <w:r>
        <w:t>group.There</w:t>
      </w:r>
      <w:proofErr w:type="spellEnd"/>
      <w:r>
        <w:t xml:space="preserve"> were </w:t>
      </w:r>
      <w:proofErr w:type="spellStart"/>
      <w:r>
        <w:t>signifi</w:t>
      </w:r>
      <w:proofErr w:type="spellEnd"/>
      <w:r>
        <w:t xml:space="preserve"> cant diff </w:t>
      </w:r>
      <w:proofErr w:type="spellStart"/>
      <w:r>
        <w:t>erences</w:t>
      </w:r>
      <w:proofErr w:type="spellEnd"/>
      <w:r>
        <w:t xml:space="preserve"> in the above indicators between the two groups(P</w:t>
      </w:r>
      <w:r>
        <w:t>＜</w:t>
      </w:r>
      <w:r>
        <w:t xml:space="preserve">0.05). No symptoms of eczematoid dermatitis occurred in the experimental </w:t>
      </w:r>
      <w:proofErr w:type="spellStart"/>
      <w:proofErr w:type="gramStart"/>
      <w:r>
        <w:t>group,and</w:t>
      </w:r>
      <w:proofErr w:type="spellEnd"/>
      <w:proofErr w:type="gramEnd"/>
      <w:r>
        <w:t xml:space="preserve"> all patients did not undergo secondary surgery. In the control group,4 patients developed symptoms of eczematoid </w:t>
      </w:r>
      <w:proofErr w:type="spellStart"/>
      <w:proofErr w:type="gramStart"/>
      <w:r>
        <w:t>dermatitis,and</w:t>
      </w:r>
      <w:proofErr w:type="spellEnd"/>
      <w:proofErr w:type="gramEnd"/>
      <w:r>
        <w:t xml:space="preserve"> 3 patients underwent secondary surgery. Conclusion The application of Polygonum </w:t>
      </w:r>
      <w:proofErr w:type="spellStart"/>
      <w:r>
        <w:t>cuspidatum</w:t>
      </w:r>
      <w:proofErr w:type="spellEnd"/>
      <w:r>
        <w:t xml:space="preserve"> decoction to treat perineal wounds can speed up the healing </w:t>
      </w:r>
      <w:proofErr w:type="spellStart"/>
      <w:proofErr w:type="gramStart"/>
      <w:r>
        <w:t>rate,reduce</w:t>
      </w:r>
      <w:proofErr w:type="spellEnd"/>
      <w:proofErr w:type="gramEnd"/>
      <w:r>
        <w:t xml:space="preserve"> the duration of wound secretion </w:t>
      </w:r>
      <w:proofErr w:type="spellStart"/>
      <w:r>
        <w:t>attachment,reduce</w:t>
      </w:r>
      <w:proofErr w:type="spellEnd"/>
      <w:r>
        <w:t xml:space="preserve"> the possibility of secondary surgical intervention on the </w:t>
      </w:r>
      <w:proofErr w:type="spellStart"/>
      <w:r>
        <w:t>wound,and</w:t>
      </w:r>
      <w:proofErr w:type="spellEnd"/>
      <w:r>
        <w:t xml:space="preserve"> shorten the hospital stay. It is a treatment for perineal </w:t>
      </w:r>
      <w:proofErr w:type="spellStart"/>
      <w:proofErr w:type="gramStart"/>
      <w:r>
        <w:t>wounds.The</w:t>
      </w:r>
      <w:proofErr w:type="spellEnd"/>
      <w:proofErr w:type="gramEnd"/>
      <w:r>
        <w:t xml:space="preserve"> simple and eff </w:t>
      </w:r>
      <w:proofErr w:type="spellStart"/>
      <w:r>
        <w:t>ective</w:t>
      </w:r>
      <w:proofErr w:type="spellEnd"/>
      <w:r>
        <w:t xml:space="preserve"> method is worth promoting. </w:t>
      </w:r>
    </w:p>
    <w:p w14:paraId="1F829166" w14:textId="77777777" w:rsidR="00E17ED0" w:rsidRDefault="00E17ED0" w:rsidP="00E17ED0"/>
    <w:p w14:paraId="1B4CC8E7" w14:textId="1BC63F99" w:rsidR="00285C8C" w:rsidRPr="00E17ED0" w:rsidRDefault="00E17ED0" w:rsidP="00E17ED0">
      <w:r>
        <w:t xml:space="preserve">Key words: Polygonum </w:t>
      </w:r>
      <w:proofErr w:type="spellStart"/>
      <w:r>
        <w:t>cuspidatum</w:t>
      </w:r>
      <w:proofErr w:type="spellEnd"/>
      <w:r>
        <w:t>; perineum; wound repair; Chinese medicine external lotion; exposure therapy</w:t>
      </w:r>
    </w:p>
    <w:sectPr w:rsidR="00285C8C" w:rsidRPr="00E17ED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1318B" w14:textId="77777777" w:rsidR="00077EA9" w:rsidRDefault="00077EA9" w:rsidP="00762353">
      <w:r>
        <w:separator/>
      </w:r>
    </w:p>
  </w:endnote>
  <w:endnote w:type="continuationSeparator" w:id="0">
    <w:p w14:paraId="6452ECB5" w14:textId="77777777" w:rsidR="00077EA9" w:rsidRDefault="00077EA9"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CEF6403-AD83-4C0C-A6A2-79E2F37C949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692CD" w14:textId="77777777" w:rsidR="00077EA9" w:rsidRDefault="00077EA9" w:rsidP="00762353">
      <w:r>
        <w:separator/>
      </w:r>
    </w:p>
  </w:footnote>
  <w:footnote w:type="continuationSeparator" w:id="0">
    <w:p w14:paraId="5386FE8B" w14:textId="77777777" w:rsidR="00077EA9" w:rsidRDefault="00077EA9"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3A09"/>
    <w:rsid w:val="00034882"/>
    <w:rsid w:val="00037EFA"/>
    <w:rsid w:val="00040F87"/>
    <w:rsid w:val="00041933"/>
    <w:rsid w:val="00042B60"/>
    <w:rsid w:val="00043134"/>
    <w:rsid w:val="00043784"/>
    <w:rsid w:val="0005273B"/>
    <w:rsid w:val="00053FB7"/>
    <w:rsid w:val="000552B2"/>
    <w:rsid w:val="00063A05"/>
    <w:rsid w:val="0007579F"/>
    <w:rsid w:val="00077EA9"/>
    <w:rsid w:val="00092FC1"/>
    <w:rsid w:val="0009355D"/>
    <w:rsid w:val="00095AB1"/>
    <w:rsid w:val="000963CF"/>
    <w:rsid w:val="000A13C5"/>
    <w:rsid w:val="000A4400"/>
    <w:rsid w:val="000A7C4F"/>
    <w:rsid w:val="000B1F56"/>
    <w:rsid w:val="000B3CB3"/>
    <w:rsid w:val="000B4D7D"/>
    <w:rsid w:val="000C2277"/>
    <w:rsid w:val="000C2A37"/>
    <w:rsid w:val="000D1530"/>
    <w:rsid w:val="000D38A0"/>
    <w:rsid w:val="000D4D39"/>
    <w:rsid w:val="000E46FC"/>
    <w:rsid w:val="000F0490"/>
    <w:rsid w:val="000F500C"/>
    <w:rsid w:val="000F6A46"/>
    <w:rsid w:val="0010184F"/>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67F26"/>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00042"/>
    <w:rsid w:val="00203710"/>
    <w:rsid w:val="00212C9E"/>
    <w:rsid w:val="00213BCF"/>
    <w:rsid w:val="00214A76"/>
    <w:rsid w:val="00227991"/>
    <w:rsid w:val="002327A2"/>
    <w:rsid w:val="00232F23"/>
    <w:rsid w:val="00244885"/>
    <w:rsid w:val="00251F95"/>
    <w:rsid w:val="00255034"/>
    <w:rsid w:val="00263916"/>
    <w:rsid w:val="002773D8"/>
    <w:rsid w:val="00277E64"/>
    <w:rsid w:val="00282AC2"/>
    <w:rsid w:val="00285C8C"/>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5640A"/>
    <w:rsid w:val="004601E5"/>
    <w:rsid w:val="004619C3"/>
    <w:rsid w:val="004711B3"/>
    <w:rsid w:val="0047158A"/>
    <w:rsid w:val="00473D06"/>
    <w:rsid w:val="0047491C"/>
    <w:rsid w:val="004779A7"/>
    <w:rsid w:val="004915A9"/>
    <w:rsid w:val="004A469A"/>
    <w:rsid w:val="004B03B8"/>
    <w:rsid w:val="004B6006"/>
    <w:rsid w:val="004C6DA4"/>
    <w:rsid w:val="004D49F2"/>
    <w:rsid w:val="004D7463"/>
    <w:rsid w:val="004D7881"/>
    <w:rsid w:val="004D7BA8"/>
    <w:rsid w:val="004E6D8C"/>
    <w:rsid w:val="004E73D3"/>
    <w:rsid w:val="004F5533"/>
    <w:rsid w:val="005047F6"/>
    <w:rsid w:val="0050651D"/>
    <w:rsid w:val="00510F68"/>
    <w:rsid w:val="0051694C"/>
    <w:rsid w:val="00525F2A"/>
    <w:rsid w:val="00532FBD"/>
    <w:rsid w:val="005361F7"/>
    <w:rsid w:val="00537BDA"/>
    <w:rsid w:val="00546586"/>
    <w:rsid w:val="00560801"/>
    <w:rsid w:val="0056306C"/>
    <w:rsid w:val="005655F2"/>
    <w:rsid w:val="005659C6"/>
    <w:rsid w:val="00584D48"/>
    <w:rsid w:val="00591EB0"/>
    <w:rsid w:val="005955FA"/>
    <w:rsid w:val="005C7FF4"/>
    <w:rsid w:val="005D358D"/>
    <w:rsid w:val="005D37D9"/>
    <w:rsid w:val="005D4F52"/>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0C2"/>
    <w:rsid w:val="00656889"/>
    <w:rsid w:val="006602C5"/>
    <w:rsid w:val="006617EF"/>
    <w:rsid w:val="006672AF"/>
    <w:rsid w:val="00667D14"/>
    <w:rsid w:val="006737ED"/>
    <w:rsid w:val="00674B20"/>
    <w:rsid w:val="006753C0"/>
    <w:rsid w:val="00684D3A"/>
    <w:rsid w:val="006A4A02"/>
    <w:rsid w:val="006A521A"/>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AB2"/>
    <w:rsid w:val="00772E7E"/>
    <w:rsid w:val="00773CFC"/>
    <w:rsid w:val="0078267B"/>
    <w:rsid w:val="00796E83"/>
    <w:rsid w:val="007A3FAF"/>
    <w:rsid w:val="007C0EFB"/>
    <w:rsid w:val="007C55D7"/>
    <w:rsid w:val="007C7C28"/>
    <w:rsid w:val="007D4CAE"/>
    <w:rsid w:val="007D4F47"/>
    <w:rsid w:val="007E1E1A"/>
    <w:rsid w:val="007E589B"/>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27650"/>
    <w:rsid w:val="00931DB6"/>
    <w:rsid w:val="00934DDE"/>
    <w:rsid w:val="009404BD"/>
    <w:rsid w:val="0094557B"/>
    <w:rsid w:val="00950DEC"/>
    <w:rsid w:val="00951654"/>
    <w:rsid w:val="00953A14"/>
    <w:rsid w:val="00955CA6"/>
    <w:rsid w:val="009603BA"/>
    <w:rsid w:val="00962095"/>
    <w:rsid w:val="00964521"/>
    <w:rsid w:val="009659C7"/>
    <w:rsid w:val="00976F02"/>
    <w:rsid w:val="00981103"/>
    <w:rsid w:val="00981477"/>
    <w:rsid w:val="00987C6A"/>
    <w:rsid w:val="009917DB"/>
    <w:rsid w:val="00991FEF"/>
    <w:rsid w:val="009A6831"/>
    <w:rsid w:val="009B2830"/>
    <w:rsid w:val="009B47E6"/>
    <w:rsid w:val="009B6ABE"/>
    <w:rsid w:val="009D0192"/>
    <w:rsid w:val="009D16FF"/>
    <w:rsid w:val="009D3D2F"/>
    <w:rsid w:val="009D68F8"/>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2B04"/>
    <w:rsid w:val="00AC432F"/>
    <w:rsid w:val="00AC457F"/>
    <w:rsid w:val="00AC7C12"/>
    <w:rsid w:val="00AD0BC6"/>
    <w:rsid w:val="00AD1297"/>
    <w:rsid w:val="00AD19AC"/>
    <w:rsid w:val="00AD48A0"/>
    <w:rsid w:val="00AD7C2D"/>
    <w:rsid w:val="00AE2938"/>
    <w:rsid w:val="00AE297F"/>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79CB"/>
    <w:rsid w:val="00B8339A"/>
    <w:rsid w:val="00B933C7"/>
    <w:rsid w:val="00B97854"/>
    <w:rsid w:val="00BA24F8"/>
    <w:rsid w:val="00BA2959"/>
    <w:rsid w:val="00BA2F9F"/>
    <w:rsid w:val="00BA30DF"/>
    <w:rsid w:val="00BA4D15"/>
    <w:rsid w:val="00BB30CE"/>
    <w:rsid w:val="00BC08C2"/>
    <w:rsid w:val="00BC2D8C"/>
    <w:rsid w:val="00BD3E38"/>
    <w:rsid w:val="00BE0EBF"/>
    <w:rsid w:val="00C02216"/>
    <w:rsid w:val="00C02C4F"/>
    <w:rsid w:val="00C1569D"/>
    <w:rsid w:val="00C16BAD"/>
    <w:rsid w:val="00C22FA9"/>
    <w:rsid w:val="00C242E0"/>
    <w:rsid w:val="00C24EEB"/>
    <w:rsid w:val="00C251AB"/>
    <w:rsid w:val="00C258DF"/>
    <w:rsid w:val="00C323AD"/>
    <w:rsid w:val="00C35CCF"/>
    <w:rsid w:val="00C37C5F"/>
    <w:rsid w:val="00C37F32"/>
    <w:rsid w:val="00C639A2"/>
    <w:rsid w:val="00C66126"/>
    <w:rsid w:val="00C719E9"/>
    <w:rsid w:val="00C73275"/>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3D5C"/>
    <w:rsid w:val="00D6471F"/>
    <w:rsid w:val="00D67159"/>
    <w:rsid w:val="00D726B1"/>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3209"/>
    <w:rsid w:val="00DD3ABA"/>
    <w:rsid w:val="00DD538C"/>
    <w:rsid w:val="00DF1825"/>
    <w:rsid w:val="00DF3111"/>
    <w:rsid w:val="00E00A1C"/>
    <w:rsid w:val="00E04F11"/>
    <w:rsid w:val="00E05EE3"/>
    <w:rsid w:val="00E07BDE"/>
    <w:rsid w:val="00E12AD1"/>
    <w:rsid w:val="00E17ED0"/>
    <w:rsid w:val="00E21237"/>
    <w:rsid w:val="00E21D7D"/>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9576</TotalTime>
  <Pages>2</Pages>
  <Words>466</Words>
  <Characters>2660</Characters>
  <Application>Microsoft Office Word</Application>
  <DocSecurity>0</DocSecurity>
  <Lines>22</Lines>
  <Paragraphs>6</Paragraphs>
  <ScaleCrop>false</ScaleCrop>
  <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1440</cp:revision>
  <dcterms:created xsi:type="dcterms:W3CDTF">2022-07-04T07:48:00Z</dcterms:created>
  <dcterms:modified xsi:type="dcterms:W3CDTF">2023-08-30T02:42:00Z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