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C2CFA" w14:textId="77777777" w:rsidR="0020132F" w:rsidRDefault="0020132F" w:rsidP="0020132F">
      <w:r>
        <w:t>755 nm</w:t>
      </w:r>
      <w:r>
        <w:t>皮秒激光治疗不同类型儿童色素增加性皮肤病的临床研究</w:t>
      </w:r>
      <w:r>
        <w:t xml:space="preserve"> </w:t>
      </w:r>
    </w:p>
    <w:p w14:paraId="21E211E2" w14:textId="77777777" w:rsidR="0020132F" w:rsidRDefault="0020132F" w:rsidP="0020132F"/>
    <w:p w14:paraId="145B088B" w14:textId="77777777" w:rsidR="0020132F" w:rsidRDefault="0020132F" w:rsidP="0020132F">
      <w:r>
        <w:t>高</w:t>
      </w:r>
      <w:r>
        <w:t xml:space="preserve"> </w:t>
      </w:r>
      <w:r>
        <w:t>莹，王建才，朱</w:t>
      </w:r>
      <w:r>
        <w:t xml:space="preserve"> </w:t>
      </w:r>
      <w:proofErr w:type="gramStart"/>
      <w:r>
        <w:t>芸</w:t>
      </w:r>
      <w:proofErr w:type="gramEnd"/>
      <w:r>
        <w:t>，张洪丽</w:t>
      </w:r>
      <w:r>
        <w:t xml:space="preserve"> </w:t>
      </w:r>
    </w:p>
    <w:p w14:paraId="1C12CF5E" w14:textId="77777777" w:rsidR="0020132F" w:rsidRDefault="0020132F" w:rsidP="0020132F"/>
    <w:p w14:paraId="3593505A" w14:textId="036385DB" w:rsidR="0020132F" w:rsidRDefault="0020132F" w:rsidP="0020132F">
      <w:r>
        <w:t>（首都儿科研究所附属儿童医院皮肤科</w:t>
      </w:r>
      <w:r>
        <w:t xml:space="preserve"> </w:t>
      </w:r>
      <w:r>
        <w:t>北京</w:t>
      </w:r>
      <w:r>
        <w:t xml:space="preserve"> 100020</w:t>
      </w:r>
      <w:r>
        <w:t>）</w:t>
      </w:r>
      <w:r>
        <w:t xml:space="preserve"> </w:t>
      </w:r>
    </w:p>
    <w:p w14:paraId="5B3F74D5" w14:textId="77777777" w:rsidR="0020132F" w:rsidRDefault="0020132F" w:rsidP="0020132F"/>
    <w:p w14:paraId="4FDF6EAC" w14:textId="77777777" w:rsidR="0020132F" w:rsidRDefault="0020132F" w:rsidP="0020132F">
      <w:r>
        <w:t>[</w:t>
      </w:r>
      <w:r>
        <w:t>摘要</w:t>
      </w:r>
      <w:r>
        <w:t>]</w:t>
      </w:r>
      <w:r>
        <w:t>目的：观察</w:t>
      </w:r>
      <w:r>
        <w:t>755 nm</w:t>
      </w:r>
      <w:r>
        <w:t>皮秒激光治疗不同类型儿童色素增加性皮肤病的临床疗效。方法：选取</w:t>
      </w:r>
      <w:r>
        <w:t>2021</w:t>
      </w:r>
      <w:r>
        <w:t>年</w:t>
      </w:r>
      <w:r>
        <w:t>1</w:t>
      </w:r>
      <w:r>
        <w:t>月</w:t>
      </w:r>
      <w:r>
        <w:t>-2022</w:t>
      </w:r>
      <w:r>
        <w:t>年</w:t>
      </w:r>
      <w:r>
        <w:t>2</w:t>
      </w:r>
      <w:r>
        <w:t>月</w:t>
      </w:r>
      <w:proofErr w:type="gramStart"/>
      <w:r>
        <w:t>于笔</w:t>
      </w:r>
      <w:r>
        <w:t xml:space="preserve"> </w:t>
      </w:r>
      <w:r>
        <w:t>者医院</w:t>
      </w:r>
      <w:proofErr w:type="gramEnd"/>
      <w:r>
        <w:t>应用</w:t>
      </w:r>
      <w:r>
        <w:t>755 nm</w:t>
      </w:r>
      <w:r>
        <w:t>皮秒激光治疗的色素增加性皮肤病患儿</w:t>
      </w:r>
      <w:r>
        <w:t>85</w:t>
      </w:r>
      <w:r>
        <w:t>例（包括雀斑</w:t>
      </w:r>
      <w:r>
        <w:t>25</w:t>
      </w:r>
      <w:r>
        <w:t>例，咖啡斑</w:t>
      </w:r>
      <w:r>
        <w:t>21</w:t>
      </w:r>
      <w:r>
        <w:t>例，</w:t>
      </w:r>
      <w:proofErr w:type="gramStart"/>
      <w:r>
        <w:t>太</w:t>
      </w:r>
      <w:proofErr w:type="gramEnd"/>
      <w:r>
        <w:t>田痣</w:t>
      </w:r>
      <w:r>
        <w:t>20</w:t>
      </w:r>
      <w:r>
        <w:t>例，文身</w:t>
      </w:r>
      <w:r>
        <w:t>19</w:t>
      </w:r>
      <w:r>
        <w:t>例），针</w:t>
      </w:r>
      <w:r>
        <w:t xml:space="preserve"> </w:t>
      </w:r>
      <w:r>
        <w:t>对不同的病变类型采用不同的治疗参数，疗程根据皮损的性质而定，治疗后观察临床疗效及不良反应。结果：经过</w:t>
      </w:r>
      <w:r>
        <w:t>1</w:t>
      </w:r>
      <w:r>
        <w:t>～</w:t>
      </w:r>
      <w:r>
        <w:t>6</w:t>
      </w:r>
      <w:r>
        <w:t>次</w:t>
      </w:r>
      <w:r>
        <w:t xml:space="preserve"> 755 nm</w:t>
      </w:r>
      <w:r>
        <w:t>皮秒激光治疗后，雀斑、咖啡斑、</w:t>
      </w:r>
      <w:proofErr w:type="gramStart"/>
      <w:r>
        <w:t>太</w:t>
      </w:r>
      <w:proofErr w:type="gramEnd"/>
      <w:r>
        <w:t>田痣、文身患儿的临床总有效率分别为</w:t>
      </w:r>
      <w:r>
        <w:t>100.00%</w:t>
      </w:r>
      <w:r>
        <w:t>、</w:t>
      </w:r>
      <w:r>
        <w:t>85.71%</w:t>
      </w:r>
      <w:r>
        <w:t>、</w:t>
      </w:r>
      <w:r>
        <w:t>100.00%</w:t>
      </w:r>
      <w:r>
        <w:t>、</w:t>
      </w:r>
      <w:r>
        <w:t>100.00%</w:t>
      </w:r>
      <w:r>
        <w:t>，</w:t>
      </w:r>
      <w:r>
        <w:t xml:space="preserve"> </w:t>
      </w:r>
      <w:r>
        <w:t>各类型临床疗效差异无统计学意义（</w:t>
      </w:r>
      <w:r>
        <w:t>P</w:t>
      </w:r>
      <w:r>
        <w:t>＞</w:t>
      </w:r>
      <w:r>
        <w:t>0.05</w:t>
      </w:r>
      <w:r>
        <w:t>）；治疗后各类型皮肤色斑定量评价数据均有显著改善，差异均有统计学意义</w:t>
      </w:r>
      <w:r>
        <w:t xml:space="preserve"> </w:t>
      </w:r>
      <w:r>
        <w:t>（</w:t>
      </w:r>
      <w:r>
        <w:t>P</w:t>
      </w:r>
      <w:r>
        <w:t>＜</w:t>
      </w:r>
      <w:r>
        <w:t>0.05</w:t>
      </w:r>
      <w:r>
        <w:t>）。各类型治疗期间均未出现严重不良反应。结论：应用</w:t>
      </w:r>
      <w:r>
        <w:t>755 nm</w:t>
      </w:r>
      <w:r>
        <w:t>皮秒激光治疗不同类型儿童色素增加性皮肤病疗</w:t>
      </w:r>
      <w:r>
        <w:t xml:space="preserve"> </w:t>
      </w:r>
      <w:r>
        <w:t>效显著，且安全性良好，值得临床推广。</w:t>
      </w:r>
      <w:r>
        <w:t xml:space="preserve"> </w:t>
      </w:r>
    </w:p>
    <w:p w14:paraId="6F87CB34" w14:textId="77777777" w:rsidR="0020132F" w:rsidRDefault="0020132F" w:rsidP="0020132F"/>
    <w:p w14:paraId="4C077174" w14:textId="77777777" w:rsidR="0020132F" w:rsidRDefault="0020132F" w:rsidP="0020132F">
      <w:r>
        <w:t>[</w:t>
      </w:r>
      <w:r>
        <w:t>关键词</w:t>
      </w:r>
      <w:r>
        <w:t>]755 nm</w:t>
      </w:r>
      <w:r>
        <w:t>皮秒激光；儿童色素增加性皮肤病；雀斑；咖啡斑；太田痣；文身</w:t>
      </w:r>
      <w:r>
        <w:t xml:space="preserve"> </w:t>
      </w:r>
    </w:p>
    <w:p w14:paraId="70967DF7" w14:textId="77777777" w:rsidR="0020132F" w:rsidRDefault="0020132F" w:rsidP="0020132F"/>
    <w:p w14:paraId="2BA68580" w14:textId="77777777" w:rsidR="0020132F" w:rsidRDefault="0020132F" w:rsidP="0020132F">
      <w:r>
        <w:t>[</w:t>
      </w:r>
      <w:r>
        <w:t>中图分类号</w:t>
      </w:r>
      <w:r>
        <w:t>]R734.2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08-0071-04 </w:t>
      </w:r>
    </w:p>
    <w:p w14:paraId="281E4D4E" w14:textId="77777777" w:rsidR="0020132F" w:rsidRDefault="0020132F" w:rsidP="0020132F"/>
    <w:p w14:paraId="665726F6" w14:textId="77777777" w:rsidR="0020132F" w:rsidRDefault="0020132F" w:rsidP="0020132F">
      <w:r>
        <w:t xml:space="preserve">Clinical Study on 755 nm Picosecond Laser in the Treatment of Children with Different Types of Hyperpigmentation Dermatosis GAO </w:t>
      </w:r>
      <w:proofErr w:type="spellStart"/>
      <w:proofErr w:type="gramStart"/>
      <w:r>
        <w:t>Ying,WANG</w:t>
      </w:r>
      <w:proofErr w:type="spellEnd"/>
      <w:proofErr w:type="gramEnd"/>
      <w:r>
        <w:t xml:space="preserve"> </w:t>
      </w:r>
      <w:proofErr w:type="spellStart"/>
      <w:r>
        <w:t>Jiancai,ZHU</w:t>
      </w:r>
      <w:proofErr w:type="spellEnd"/>
      <w:r>
        <w:t xml:space="preserve"> </w:t>
      </w:r>
      <w:proofErr w:type="spellStart"/>
      <w:r>
        <w:t>Yun,ZHANG</w:t>
      </w:r>
      <w:proofErr w:type="spellEnd"/>
      <w:r>
        <w:t xml:space="preserve"> </w:t>
      </w:r>
      <w:proofErr w:type="spellStart"/>
      <w:r>
        <w:t>Hongli</w:t>
      </w:r>
      <w:proofErr w:type="spellEnd"/>
      <w:r>
        <w:t xml:space="preserve"> (Department of </w:t>
      </w:r>
      <w:proofErr w:type="spellStart"/>
      <w:r>
        <w:t>Dermatology,Children's</w:t>
      </w:r>
      <w:proofErr w:type="spellEnd"/>
      <w:r>
        <w:t xml:space="preserve"> Hospital Affi </w:t>
      </w:r>
      <w:proofErr w:type="spellStart"/>
      <w:r>
        <w:t>liated</w:t>
      </w:r>
      <w:proofErr w:type="spellEnd"/>
      <w:r>
        <w:t xml:space="preserve"> to Capital Institute of </w:t>
      </w:r>
      <w:proofErr w:type="spellStart"/>
      <w:r>
        <w:t>Pediatrics,Beijing</w:t>
      </w:r>
      <w:proofErr w:type="spellEnd"/>
      <w:r>
        <w:t xml:space="preserve"> 100020,China) Abstract: Objective To observe the clinical curative effect of 755 nm picosecond laser on children with different types of hyperpigmentation dermatosis. Methods A total of 85 children with hyperpigmentation dermatosis (25 cases with freckles, 21 cases with cafe-au-lait spots, 20 cases with nevus of Ota, 19 cases with </w:t>
      </w:r>
      <w:proofErr w:type="gramStart"/>
      <w:r>
        <w:t>tattoos )</w:t>
      </w:r>
      <w:proofErr w:type="gramEnd"/>
      <w:r>
        <w:t xml:space="preserve"> undergoing 755 nm picosecond laser therapy in the author's hospital were enrolled between January 2021 and February 2022. For diff </w:t>
      </w:r>
      <w:proofErr w:type="spellStart"/>
      <w:r>
        <w:t>erent</w:t>
      </w:r>
      <w:proofErr w:type="spellEnd"/>
      <w:r>
        <w:t xml:space="preserve"> types of lesions, diff </w:t>
      </w:r>
      <w:proofErr w:type="spellStart"/>
      <w:r>
        <w:t>erent</w:t>
      </w:r>
      <w:proofErr w:type="spellEnd"/>
      <w:r>
        <w:t xml:space="preserve"> treatment parameters were applied. The course of treatment was determined according to the nature of skin lesions. The clinical curative </w:t>
      </w:r>
      <w:proofErr w:type="gramStart"/>
      <w:r>
        <w:t>eff</w:t>
      </w:r>
      <w:proofErr w:type="gramEnd"/>
      <w:r>
        <w:t xml:space="preserve"> </w:t>
      </w:r>
      <w:proofErr w:type="spellStart"/>
      <w:r>
        <w:t>ect</w:t>
      </w:r>
      <w:proofErr w:type="spellEnd"/>
      <w:r>
        <w:t xml:space="preserve"> and adverse reactions were observed after treatment. Results After 1-6 times of treatments, total clinical response rates of freckles, cafe-au-lait spots, nevus of Ota, and tattoos were 100.00%, 85.71%, 100.00% and 100.00%, respectively. There was no </w:t>
      </w:r>
      <w:proofErr w:type="spellStart"/>
      <w:r>
        <w:t>signifi</w:t>
      </w:r>
      <w:proofErr w:type="spellEnd"/>
      <w:r>
        <w:t xml:space="preserve"> </w:t>
      </w:r>
      <w:proofErr w:type="gramStart"/>
      <w:r>
        <w:t>cant</w:t>
      </w:r>
      <w:proofErr w:type="gramEnd"/>
      <w:r>
        <w:t xml:space="preserve"> diff </w:t>
      </w:r>
      <w:proofErr w:type="spellStart"/>
      <w:r>
        <w:t>erence</w:t>
      </w:r>
      <w:proofErr w:type="spellEnd"/>
      <w:r>
        <w:t xml:space="preserve"> in clinical curative eff </w:t>
      </w:r>
      <w:proofErr w:type="spellStart"/>
      <w:r>
        <w:t>ect</w:t>
      </w:r>
      <w:proofErr w:type="spellEnd"/>
      <w:r>
        <w:t xml:space="preserve"> among diff </w:t>
      </w:r>
      <w:proofErr w:type="spellStart"/>
      <w:r>
        <w:t>erent</w:t>
      </w:r>
      <w:proofErr w:type="spellEnd"/>
      <w:r>
        <w:t xml:space="preserve"> types of lesions (P&gt;0.05). After treatment, quantitative evaluation data of various types of skin pigmentation were significantly improved, and the differences were statistically </w:t>
      </w:r>
      <w:proofErr w:type="spellStart"/>
      <w:r>
        <w:t>signifi</w:t>
      </w:r>
      <w:proofErr w:type="spellEnd"/>
      <w:r>
        <w:t xml:space="preserve"> cant (P</w:t>
      </w:r>
      <w:r>
        <w:t>＜</w:t>
      </w:r>
      <w:r>
        <w:t xml:space="preserve">0.05). There were no serious adverse reactions during treatment in any type of skin pigmentation. Conclusion The curative eff </w:t>
      </w:r>
      <w:proofErr w:type="spellStart"/>
      <w:r>
        <w:t>ect</w:t>
      </w:r>
      <w:proofErr w:type="spellEnd"/>
      <w:r>
        <w:t xml:space="preserve"> of 755 nm picosecond laser is </w:t>
      </w:r>
      <w:proofErr w:type="spellStart"/>
      <w:r>
        <w:t>signifi</w:t>
      </w:r>
      <w:proofErr w:type="spellEnd"/>
      <w:r>
        <w:t xml:space="preserve"> </w:t>
      </w:r>
      <w:proofErr w:type="gramStart"/>
      <w:r>
        <w:t>cant</w:t>
      </w:r>
      <w:proofErr w:type="gramEnd"/>
      <w:r>
        <w:t xml:space="preserve"> on children with diff </w:t>
      </w:r>
      <w:proofErr w:type="spellStart"/>
      <w:r>
        <w:t>erent</w:t>
      </w:r>
      <w:proofErr w:type="spellEnd"/>
      <w:r>
        <w:t xml:space="preserve"> types of hyperpigmentation dermatosis, with good safety. </w:t>
      </w:r>
    </w:p>
    <w:p w14:paraId="6BC89165" w14:textId="77777777" w:rsidR="0020132F" w:rsidRDefault="0020132F" w:rsidP="0020132F"/>
    <w:p w14:paraId="1B4CC8E7" w14:textId="387E9936" w:rsidR="00285C8C" w:rsidRPr="0020132F" w:rsidRDefault="0020132F" w:rsidP="0020132F">
      <w:r>
        <w:t>Key words: 755 nm picosecond laser; hyperpigmentation dermatosis in child; freckle; cafe-au-lait spot; nevus of Ota; tattoo</w:t>
      </w:r>
    </w:p>
    <w:sectPr w:rsidR="00285C8C" w:rsidRPr="002013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FDB6E" w14:textId="77777777" w:rsidR="009B44D2" w:rsidRDefault="009B44D2" w:rsidP="00762353">
      <w:r>
        <w:separator/>
      </w:r>
    </w:p>
  </w:endnote>
  <w:endnote w:type="continuationSeparator" w:id="0">
    <w:p w14:paraId="5ABB76F9" w14:textId="77777777" w:rsidR="009B44D2" w:rsidRDefault="009B44D2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DC2F070-AE4E-4464-A269-9B478991F0D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A8F2E" w14:textId="77777777" w:rsidR="009B44D2" w:rsidRDefault="009B44D2" w:rsidP="00762353">
      <w:r>
        <w:separator/>
      </w:r>
    </w:p>
  </w:footnote>
  <w:footnote w:type="continuationSeparator" w:id="0">
    <w:p w14:paraId="0ECB9708" w14:textId="77777777" w:rsidR="009B44D2" w:rsidRDefault="009B44D2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67F26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5640A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03B8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84D48"/>
    <w:rsid w:val="00591EB0"/>
    <w:rsid w:val="005955FA"/>
    <w:rsid w:val="005C7FF4"/>
    <w:rsid w:val="005D358D"/>
    <w:rsid w:val="005D37D9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E589B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76F02"/>
    <w:rsid w:val="00981103"/>
    <w:rsid w:val="00981477"/>
    <w:rsid w:val="00987C6A"/>
    <w:rsid w:val="009917DB"/>
    <w:rsid w:val="00991FEF"/>
    <w:rsid w:val="009A6831"/>
    <w:rsid w:val="009B2830"/>
    <w:rsid w:val="009B44D2"/>
    <w:rsid w:val="009B47E6"/>
    <w:rsid w:val="009B6ABE"/>
    <w:rsid w:val="009D0192"/>
    <w:rsid w:val="009D16FF"/>
    <w:rsid w:val="009D3D2F"/>
    <w:rsid w:val="009D68F8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9580</TotalTime>
  <Pages>1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1443</cp:revision>
  <dcterms:created xsi:type="dcterms:W3CDTF">2022-07-04T07:48:00Z</dcterms:created>
  <dcterms:modified xsi:type="dcterms:W3CDTF">2023-08-30T02:46:00Z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