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F5CC7" w14:textId="77777777" w:rsidR="00AC1CD6" w:rsidRDefault="00AC1CD6" w:rsidP="00AC1CD6">
      <w:r>
        <w:t>克</w:t>
      </w:r>
      <w:proofErr w:type="gramStart"/>
      <w:r>
        <w:t>立硼罗软膏</w:t>
      </w:r>
      <w:proofErr w:type="gramEnd"/>
      <w:r>
        <w:t>联合</w:t>
      </w:r>
      <w:r>
        <w:t>NB-UVB</w:t>
      </w:r>
      <w:r>
        <w:t>治疗轻中度特应性皮炎的疗效及对血清总</w:t>
      </w:r>
      <w:r>
        <w:t xml:space="preserve"> </w:t>
      </w:r>
      <w:proofErr w:type="spellStart"/>
      <w:r>
        <w:t>IgE</w:t>
      </w:r>
      <w:proofErr w:type="spellEnd"/>
      <w:r>
        <w:t>、</w:t>
      </w:r>
      <w:r>
        <w:t>EOS</w:t>
      </w:r>
      <w:r>
        <w:t>变化的影响</w:t>
      </w:r>
      <w:r>
        <w:t xml:space="preserve"> </w:t>
      </w:r>
    </w:p>
    <w:p w14:paraId="2E666F46" w14:textId="77777777" w:rsidR="00AC1CD6" w:rsidRDefault="00AC1CD6" w:rsidP="00AC1CD6"/>
    <w:p w14:paraId="457AB1AA" w14:textId="77777777" w:rsidR="00AC1CD6" w:rsidRDefault="00AC1CD6" w:rsidP="00AC1CD6">
      <w:r>
        <w:t>杨婷婷，孙亚琪，马仁燕，沈春花</w:t>
      </w:r>
      <w:r>
        <w:t xml:space="preserve"> </w:t>
      </w:r>
    </w:p>
    <w:p w14:paraId="5B3E29EA" w14:textId="77777777" w:rsidR="00AC1CD6" w:rsidRDefault="00AC1CD6" w:rsidP="00AC1CD6"/>
    <w:p w14:paraId="7A01474A" w14:textId="0EFEACF7" w:rsidR="00AC1CD6" w:rsidRDefault="00AC1CD6" w:rsidP="00AC1CD6">
      <w:r>
        <w:t>（苏州市第九人民医院皮肤科</w:t>
      </w:r>
      <w:r>
        <w:t xml:space="preserve"> </w:t>
      </w:r>
      <w:r>
        <w:t>江苏</w:t>
      </w:r>
      <w:r>
        <w:t xml:space="preserve"> </w:t>
      </w:r>
      <w:r>
        <w:t>苏州</w:t>
      </w:r>
      <w:r>
        <w:t xml:space="preserve"> 215200</w:t>
      </w:r>
      <w:r>
        <w:t>）</w:t>
      </w:r>
      <w:r>
        <w:t xml:space="preserve"> </w:t>
      </w:r>
    </w:p>
    <w:p w14:paraId="3844FEBE" w14:textId="77777777" w:rsidR="00AC1CD6" w:rsidRDefault="00AC1CD6" w:rsidP="00AC1CD6"/>
    <w:p w14:paraId="4F6465CE" w14:textId="1E18CB89" w:rsidR="00AC1CD6" w:rsidRDefault="00AC1CD6" w:rsidP="00AC1CD6">
      <w:r>
        <w:t>[</w:t>
      </w:r>
      <w:r>
        <w:t>摘要</w:t>
      </w:r>
      <w:r>
        <w:t>]</w:t>
      </w:r>
      <w:r>
        <w:t>目的：探究克</w:t>
      </w:r>
      <w:proofErr w:type="gramStart"/>
      <w:r>
        <w:t>立硼罗软膏联合窄谱中波</w:t>
      </w:r>
      <w:proofErr w:type="gramEnd"/>
      <w:r>
        <w:t>紫外线（</w:t>
      </w:r>
      <w:r>
        <w:t>NB-UVB</w:t>
      </w:r>
      <w:r>
        <w:t>）治疗轻中度特应性皮炎（</w:t>
      </w:r>
      <w:r>
        <w:t>Atopic dermatitis</w:t>
      </w:r>
      <w:r>
        <w:t>，</w:t>
      </w:r>
      <w:r>
        <w:t>AD</w:t>
      </w:r>
      <w:r>
        <w:t>）的疗效</w:t>
      </w:r>
      <w:r>
        <w:t xml:space="preserve"> </w:t>
      </w:r>
      <w:r>
        <w:t>及血清总</w:t>
      </w:r>
      <w:proofErr w:type="spellStart"/>
      <w:r>
        <w:t>IgE</w:t>
      </w:r>
      <w:proofErr w:type="spellEnd"/>
      <w:r>
        <w:t>、嗜酸性粒细胞（</w:t>
      </w:r>
      <w:r>
        <w:t>Eosinophils</w:t>
      </w:r>
      <w:r>
        <w:t>，</w:t>
      </w:r>
      <w:r>
        <w:t>EOS</w:t>
      </w:r>
      <w:r>
        <w:t>）变化。方法：选取苏州市第九人民医院</w:t>
      </w:r>
      <w:r>
        <w:t>2021</w:t>
      </w:r>
      <w:r>
        <w:t>年</w:t>
      </w:r>
      <w:r>
        <w:t>2</w:t>
      </w:r>
      <w:r>
        <w:t>月</w:t>
      </w:r>
      <w:r>
        <w:t>-2022</w:t>
      </w:r>
      <w:r>
        <w:t>年</w:t>
      </w:r>
      <w:r>
        <w:t>2</w:t>
      </w:r>
      <w:r>
        <w:t>月收治的轻</w:t>
      </w:r>
      <w:r>
        <w:t xml:space="preserve"> </w:t>
      </w:r>
      <w:r>
        <w:t>中度</w:t>
      </w:r>
      <w:r>
        <w:t>AD</w:t>
      </w:r>
      <w:r>
        <w:t>患者</w:t>
      </w:r>
      <w:r>
        <w:t>79</w:t>
      </w:r>
      <w:r>
        <w:t>例，根据随机数字表法分为观察组（</w:t>
      </w:r>
      <w:r>
        <w:t>39</w:t>
      </w:r>
      <w:r>
        <w:t>例）和对照组（</w:t>
      </w:r>
      <w:r>
        <w:t>40</w:t>
      </w:r>
      <w:r>
        <w:t>例）。对照组进行</w:t>
      </w:r>
      <w:r>
        <w:t>NB-UVB</w:t>
      </w:r>
      <w:r>
        <w:t>治疗，观察组采用克立硼</w:t>
      </w:r>
      <w:r>
        <w:t xml:space="preserve"> </w:t>
      </w:r>
      <w:r>
        <w:t>罗软膏联合</w:t>
      </w:r>
      <w:r>
        <w:t>NB-UVB</w:t>
      </w:r>
      <w:r>
        <w:t>治疗。治疗结束后评估患者临床疗效，比较治疗前后患者欧洲</w:t>
      </w:r>
      <w:r>
        <w:t>AD</w:t>
      </w:r>
      <w:r>
        <w:t>评分（</w:t>
      </w:r>
      <w:r>
        <w:t>Scoring atopic dermatitis</w:t>
      </w:r>
      <w:r>
        <w:t>，</w:t>
      </w:r>
      <w:r>
        <w:t xml:space="preserve"> SCORAD</w:t>
      </w:r>
      <w:r>
        <w:t>）、肿瘤坏死因子</w:t>
      </w:r>
      <w:r>
        <w:t>α</w:t>
      </w:r>
      <w:r>
        <w:t>（</w:t>
      </w:r>
      <w:r>
        <w:t>Tumor necrosis factor alpha-α</w:t>
      </w:r>
      <w:r>
        <w:t>，</w:t>
      </w:r>
      <w:r>
        <w:t>TNF-α</w:t>
      </w:r>
      <w:r>
        <w:t>）、白细胞介素</w:t>
      </w:r>
      <w:r>
        <w:t>-6</w:t>
      </w:r>
      <w:r>
        <w:t>（</w:t>
      </w:r>
      <w:r>
        <w:t>Interleukin-6</w:t>
      </w:r>
      <w:r>
        <w:t>，</w:t>
      </w:r>
      <w:r>
        <w:t>IL-6</w:t>
      </w:r>
      <w:r>
        <w:t>）水平</w:t>
      </w:r>
      <w:r>
        <w:t xml:space="preserve"> </w:t>
      </w:r>
      <w:r>
        <w:t>及血清总</w:t>
      </w:r>
      <w:proofErr w:type="spellStart"/>
      <w:r>
        <w:t>IgE</w:t>
      </w:r>
      <w:proofErr w:type="spellEnd"/>
      <w:r>
        <w:t>、嗜酸性粒细胞（</w:t>
      </w:r>
      <w:r>
        <w:t>Eosinophils</w:t>
      </w:r>
      <w:r>
        <w:t>，</w:t>
      </w:r>
      <w:r>
        <w:t>EOS</w:t>
      </w:r>
      <w:r>
        <w:t>）变化情况，统计并比较治疗期间的不良反应情况。结果：观察组总有效</w:t>
      </w:r>
      <w:r>
        <w:t xml:space="preserve"> </w:t>
      </w:r>
      <w:r>
        <w:t>率</w:t>
      </w:r>
      <w:r>
        <w:t>94.87%</w:t>
      </w:r>
      <w:r>
        <w:t>高于对照组</w:t>
      </w:r>
      <w:r>
        <w:t>67.50%</w:t>
      </w:r>
      <w:r>
        <w:t>（</w:t>
      </w:r>
      <w:r>
        <w:t>P</w:t>
      </w:r>
      <w:r>
        <w:t>＜</w:t>
      </w:r>
      <w:r>
        <w:t>0.05</w:t>
      </w:r>
      <w:r>
        <w:t>）；两组轻中度</w:t>
      </w:r>
      <w:r>
        <w:t>AD</w:t>
      </w:r>
      <w:r>
        <w:t>患者治疗后</w:t>
      </w:r>
      <w:r>
        <w:t>SCORAD</w:t>
      </w:r>
      <w:r>
        <w:t>积分降低，且观察组低于对照组（</w:t>
      </w:r>
      <w:r>
        <w:t>P</w:t>
      </w:r>
      <w:r>
        <w:t>＜</w:t>
      </w:r>
      <w:r>
        <w:t>0.05</w:t>
      </w:r>
      <w:r>
        <w:t>）；</w:t>
      </w:r>
      <w:r>
        <w:t xml:space="preserve"> </w:t>
      </w:r>
      <w:r>
        <w:t>两组治疗后</w:t>
      </w:r>
      <w:r>
        <w:t>TNF-α</w:t>
      </w:r>
      <w:r>
        <w:t>、</w:t>
      </w:r>
      <w:r>
        <w:t>IL-6</w:t>
      </w:r>
      <w:r>
        <w:t>水平降低，观察组</w:t>
      </w:r>
      <w:r>
        <w:t>TNF-α</w:t>
      </w:r>
      <w:r>
        <w:t>、</w:t>
      </w:r>
      <w:r>
        <w:t>IL-6</w:t>
      </w:r>
      <w:r>
        <w:t>水平低于对照组（</w:t>
      </w:r>
      <w:r>
        <w:t>P</w:t>
      </w:r>
      <w:r>
        <w:t>＜</w:t>
      </w:r>
      <w:r>
        <w:t>0.05</w:t>
      </w:r>
      <w:r>
        <w:t>）；两组治疗后血清总</w:t>
      </w:r>
      <w:proofErr w:type="spellStart"/>
      <w:r>
        <w:t>IgE</w:t>
      </w:r>
      <w:proofErr w:type="spellEnd"/>
      <w:r>
        <w:t>、</w:t>
      </w:r>
      <w:r>
        <w:t>EOS</w:t>
      </w:r>
      <w:r>
        <w:t>水平降</w:t>
      </w:r>
      <w:r>
        <w:t xml:space="preserve"> </w:t>
      </w:r>
      <w:r>
        <w:t>低，观察组低于对照组（</w:t>
      </w:r>
      <w:r>
        <w:t>P</w:t>
      </w:r>
      <w:r>
        <w:t>＜</w:t>
      </w:r>
      <w:r>
        <w:t>0.05</w:t>
      </w:r>
      <w:r>
        <w:t>）；观察组、对照组的不良反应率分别为</w:t>
      </w:r>
      <w:r>
        <w:t>25.64%</w:t>
      </w:r>
      <w:r>
        <w:t>、</w:t>
      </w:r>
      <w:r>
        <w:t>17.50%</w:t>
      </w:r>
      <w:r>
        <w:t>（</w:t>
      </w:r>
      <w:r>
        <w:t>P</w:t>
      </w:r>
      <w:r>
        <w:t>＞</w:t>
      </w:r>
      <w:r>
        <w:t>0.05</w:t>
      </w:r>
      <w:r>
        <w:t>）。结论：克立</w:t>
      </w:r>
      <w:proofErr w:type="gramStart"/>
      <w:r>
        <w:t>硼罗软</w:t>
      </w:r>
      <w:r>
        <w:t xml:space="preserve"> </w:t>
      </w:r>
      <w:r>
        <w:t>膏联合</w:t>
      </w:r>
      <w:proofErr w:type="gramEnd"/>
      <w:r>
        <w:t>NB-UVB</w:t>
      </w:r>
      <w:r>
        <w:t>能够有效提高治疗轻中度</w:t>
      </w:r>
      <w:r>
        <w:t>AD</w:t>
      </w:r>
      <w:r>
        <w:t>患者的临床疗效，可改善患者血清炎症水平及血清总</w:t>
      </w:r>
      <w:proofErr w:type="spellStart"/>
      <w:r>
        <w:t>IgE</w:t>
      </w:r>
      <w:proofErr w:type="spellEnd"/>
      <w:r>
        <w:t>、</w:t>
      </w:r>
      <w:r>
        <w:t>EOS</w:t>
      </w:r>
      <w:r>
        <w:t>水平，安全性较高。</w:t>
      </w:r>
      <w:r>
        <w:t xml:space="preserve"> </w:t>
      </w:r>
    </w:p>
    <w:p w14:paraId="47387DF5" w14:textId="77777777" w:rsidR="00AC1CD6" w:rsidRDefault="00AC1CD6" w:rsidP="00AC1CD6"/>
    <w:p w14:paraId="3C50ECB3" w14:textId="77777777" w:rsidR="00AC1CD6" w:rsidRDefault="00AC1CD6" w:rsidP="00AC1CD6">
      <w:r>
        <w:t>[</w:t>
      </w:r>
      <w:r>
        <w:t>关键词</w:t>
      </w:r>
      <w:r>
        <w:t>]</w:t>
      </w:r>
      <w:r>
        <w:t>克</w:t>
      </w:r>
      <w:proofErr w:type="gramStart"/>
      <w:r>
        <w:t>立硼罗软膏</w:t>
      </w:r>
      <w:proofErr w:type="gramEnd"/>
      <w:r>
        <w:t>；</w:t>
      </w:r>
      <w:proofErr w:type="gramStart"/>
      <w:r>
        <w:t>窄谱中波</w:t>
      </w:r>
      <w:proofErr w:type="gramEnd"/>
      <w:r>
        <w:t>紫外线；特应性皮炎；血清总</w:t>
      </w:r>
      <w:proofErr w:type="spellStart"/>
      <w:r>
        <w:t>IgE</w:t>
      </w:r>
      <w:proofErr w:type="spellEnd"/>
      <w:r>
        <w:t>；嗜酸性粒细胞</w:t>
      </w:r>
      <w:r>
        <w:t xml:space="preserve"> </w:t>
      </w:r>
    </w:p>
    <w:p w14:paraId="08161325" w14:textId="77777777" w:rsidR="00AC1CD6" w:rsidRDefault="00AC1CD6" w:rsidP="00AC1CD6"/>
    <w:p w14:paraId="38E8980C" w14:textId="77777777" w:rsidR="00AC1CD6" w:rsidRDefault="00AC1CD6" w:rsidP="00AC1CD6">
      <w:r>
        <w:t>[</w:t>
      </w:r>
      <w:r>
        <w:t>中图分类号</w:t>
      </w:r>
      <w:r>
        <w:t>]R758.22 [</w:t>
      </w:r>
      <w:r>
        <w:t>文献标志码</w:t>
      </w:r>
      <w:r>
        <w:t>]A [</w:t>
      </w:r>
      <w:r>
        <w:t>文章编号</w:t>
      </w:r>
      <w:r>
        <w:t>]1008-6455</w:t>
      </w:r>
      <w:r>
        <w:t>（</w:t>
      </w:r>
      <w:r>
        <w:t>2023</w:t>
      </w:r>
      <w:r>
        <w:t>）</w:t>
      </w:r>
      <w:r>
        <w:t xml:space="preserve">09-0078-04 </w:t>
      </w:r>
    </w:p>
    <w:p w14:paraId="67F0FE15" w14:textId="77777777" w:rsidR="00AC1CD6" w:rsidRDefault="00AC1CD6" w:rsidP="00AC1CD6"/>
    <w:p w14:paraId="4D477BBF" w14:textId="77777777" w:rsidR="00AC1CD6" w:rsidRDefault="00AC1CD6" w:rsidP="00AC1CD6">
      <w:r>
        <w:t xml:space="preserve">Effi </w:t>
      </w:r>
      <w:proofErr w:type="spellStart"/>
      <w:r>
        <w:t>cacy</w:t>
      </w:r>
      <w:proofErr w:type="spellEnd"/>
      <w:r>
        <w:t xml:space="preserve"> of </w:t>
      </w:r>
      <w:proofErr w:type="spellStart"/>
      <w:r>
        <w:t>Criborole</w:t>
      </w:r>
      <w:proofErr w:type="spellEnd"/>
      <w:r>
        <w:t xml:space="preserve"> Ointment Combined with NB-UVB in the Treatment of Mild to Moderate Atopic Dermatitis and Changes in Serum Total </w:t>
      </w:r>
      <w:proofErr w:type="spellStart"/>
      <w:r>
        <w:t>IgE</w:t>
      </w:r>
      <w:proofErr w:type="spellEnd"/>
      <w:r>
        <w:t xml:space="preserve"> and EOS </w:t>
      </w:r>
    </w:p>
    <w:p w14:paraId="5B864E29" w14:textId="77777777" w:rsidR="00AC1CD6" w:rsidRDefault="00AC1CD6" w:rsidP="00AC1CD6"/>
    <w:p w14:paraId="6C6A2ACF" w14:textId="4A6338C9" w:rsidR="00AC1CD6" w:rsidRDefault="00AC1CD6" w:rsidP="00AC1CD6">
      <w:r>
        <w:t xml:space="preserve">YANG </w:t>
      </w:r>
      <w:proofErr w:type="spellStart"/>
      <w:proofErr w:type="gramStart"/>
      <w:r>
        <w:t>Tingting,SUN</w:t>
      </w:r>
      <w:proofErr w:type="spellEnd"/>
      <w:proofErr w:type="gramEnd"/>
      <w:r>
        <w:t xml:space="preserve"> </w:t>
      </w:r>
      <w:proofErr w:type="spellStart"/>
      <w:r>
        <w:t>Yaqi,MA</w:t>
      </w:r>
      <w:proofErr w:type="spellEnd"/>
      <w:r>
        <w:t xml:space="preserve"> </w:t>
      </w:r>
      <w:proofErr w:type="spellStart"/>
      <w:r>
        <w:t>Renyan,SHEN</w:t>
      </w:r>
      <w:proofErr w:type="spellEnd"/>
      <w:r>
        <w:t xml:space="preserve"> Chunhua</w:t>
      </w:r>
    </w:p>
    <w:p w14:paraId="5766410F" w14:textId="77777777" w:rsidR="00AC1CD6" w:rsidRDefault="00AC1CD6" w:rsidP="00AC1CD6"/>
    <w:p w14:paraId="5A495578" w14:textId="3FF93B57" w:rsidR="00AC1CD6" w:rsidRDefault="00AC1CD6" w:rsidP="00AC1CD6">
      <w:r>
        <w:t xml:space="preserve"> (Department of </w:t>
      </w:r>
      <w:proofErr w:type="spellStart"/>
      <w:proofErr w:type="gramStart"/>
      <w:r>
        <w:t>Dermatology,the</w:t>
      </w:r>
      <w:proofErr w:type="spellEnd"/>
      <w:proofErr w:type="gramEnd"/>
      <w:r>
        <w:t xml:space="preserve"> Ninth People's Hospital of </w:t>
      </w:r>
      <w:proofErr w:type="spellStart"/>
      <w:r>
        <w:t>Suzhou,Suzhou</w:t>
      </w:r>
      <w:proofErr w:type="spellEnd"/>
      <w:r>
        <w:t xml:space="preserve"> 215200,Jiangsu,China) </w:t>
      </w:r>
    </w:p>
    <w:p w14:paraId="7F31A4BA" w14:textId="77777777" w:rsidR="00AC1CD6" w:rsidRDefault="00AC1CD6" w:rsidP="00AC1CD6"/>
    <w:p w14:paraId="7A39918B" w14:textId="77777777" w:rsidR="00AC1CD6" w:rsidRDefault="00AC1CD6" w:rsidP="00AC1CD6">
      <w:r>
        <w:t xml:space="preserve">Abstract: Objective To explore the curative eff </w:t>
      </w:r>
      <w:proofErr w:type="spellStart"/>
      <w:r>
        <w:t>ect</w:t>
      </w:r>
      <w:proofErr w:type="spellEnd"/>
      <w:r>
        <w:t xml:space="preserve"> of </w:t>
      </w:r>
      <w:proofErr w:type="spellStart"/>
      <w:r>
        <w:t>creborone</w:t>
      </w:r>
      <w:proofErr w:type="spellEnd"/>
      <w:r>
        <w:t xml:space="preserve"> ointment combined with narrow-band UVB (NB-UVB) in the treatment of mild to moderate atopic dermatitis (AD) and the changes of serum total </w:t>
      </w:r>
      <w:proofErr w:type="spellStart"/>
      <w:r>
        <w:t>IgE</w:t>
      </w:r>
      <w:proofErr w:type="spellEnd"/>
      <w:r>
        <w:t xml:space="preserve"> and eosinophils (EOS). Methods A total of 79 cases of mild to moderate AD patients admitted to Suzhou Ninth People's Hospital from February 2021 to February 2022 were selected and divided into the observation group (39 cases) and the control group (40 cases) according to the random number table method. The control group was treated with NB-UVB, and the observation group was treated with </w:t>
      </w:r>
      <w:proofErr w:type="spellStart"/>
      <w:r>
        <w:t>criborole</w:t>
      </w:r>
      <w:proofErr w:type="spellEnd"/>
      <w:r>
        <w:t xml:space="preserve"> ointment combined with NB-UVB. After treatment, the clinical </w:t>
      </w:r>
      <w:proofErr w:type="spellStart"/>
      <w:r>
        <w:t>effi</w:t>
      </w:r>
      <w:proofErr w:type="spellEnd"/>
      <w:r>
        <w:t xml:space="preserve"> </w:t>
      </w:r>
      <w:proofErr w:type="spellStart"/>
      <w:r>
        <w:t>cacy</w:t>
      </w:r>
      <w:proofErr w:type="spellEnd"/>
      <w:r>
        <w:t xml:space="preserve"> and adverse reactions during treatment of the patients was evaluated, and the European AD scores, tumor necrosis factor (TNF-α), interleukin-6 (IL-6) levels, and serum total </w:t>
      </w:r>
      <w:proofErr w:type="spellStart"/>
      <w:r>
        <w:t>IgE</w:t>
      </w:r>
      <w:proofErr w:type="spellEnd"/>
      <w:r>
        <w:t xml:space="preserve"> and eosinophils (EOS) were compared before and after treatment. Results The total eff </w:t>
      </w:r>
      <w:proofErr w:type="spellStart"/>
      <w:r>
        <w:t>ective</w:t>
      </w:r>
      <w:proofErr w:type="spellEnd"/>
      <w:r>
        <w:t xml:space="preserve"> rates of the observation group and the control group were 94.87% and 67.50% and the observation group was higher than the control group (P</w:t>
      </w:r>
      <w:r>
        <w:t>＜</w:t>
      </w:r>
      <w:r>
        <w:t xml:space="preserve">0.05). The SCORAD scores of the </w:t>
      </w:r>
      <w:r>
        <w:lastRenderedPageBreak/>
        <w:t>moderate AD patients in the two groups decreased after treatment, and the observation group was lower than the control group (P</w:t>
      </w:r>
      <w:r>
        <w:t>＜</w:t>
      </w:r>
      <w:r>
        <w:t>0.05). The levels of TNF-α and IL-6 in the two groups decreased, and the levels of IL-6 and TNF-α were lower than those in the control group after treatment (P</w:t>
      </w:r>
      <w:r>
        <w:t>＜</w:t>
      </w:r>
      <w:r>
        <w:t xml:space="preserve">0.05). Serum total </w:t>
      </w:r>
      <w:proofErr w:type="spellStart"/>
      <w:r>
        <w:t>IgE</w:t>
      </w:r>
      <w:proofErr w:type="spellEnd"/>
      <w:r>
        <w:t xml:space="preserve"> and EOS levels in the two groups decreased after treatment, and the observation group was lower than the control group (P</w:t>
      </w:r>
      <w:r>
        <w:t>＜</w:t>
      </w:r>
      <w:r>
        <w:t xml:space="preserve">0.05). The adverse reaction rates of the observation group and the control group were 25.64% and 17.50%, respectively. There was no </w:t>
      </w:r>
      <w:proofErr w:type="spellStart"/>
      <w:r>
        <w:t>signifi</w:t>
      </w:r>
      <w:proofErr w:type="spellEnd"/>
      <w:r>
        <w:t xml:space="preserve"> cant diff </w:t>
      </w:r>
      <w:proofErr w:type="spellStart"/>
      <w:r>
        <w:t>erence</w:t>
      </w:r>
      <w:proofErr w:type="spellEnd"/>
      <w:r>
        <w:t xml:space="preserve"> in the adverse reaction rates between the two groups (P</w:t>
      </w:r>
      <w:r>
        <w:t>＞</w:t>
      </w:r>
      <w:r>
        <w:t xml:space="preserve">0.05). Conclusion </w:t>
      </w:r>
      <w:proofErr w:type="spellStart"/>
      <w:r>
        <w:t>Criborone</w:t>
      </w:r>
      <w:proofErr w:type="spellEnd"/>
      <w:r>
        <w:t xml:space="preserve"> ointment combined with NB-UVB can improve the clinical </w:t>
      </w:r>
      <w:proofErr w:type="spellStart"/>
      <w:r>
        <w:t>effi</w:t>
      </w:r>
      <w:proofErr w:type="spellEnd"/>
      <w:r>
        <w:t xml:space="preserve"> </w:t>
      </w:r>
      <w:proofErr w:type="spellStart"/>
      <w:r>
        <w:t>cacy</w:t>
      </w:r>
      <w:proofErr w:type="spellEnd"/>
      <w:r>
        <w:t xml:space="preserve"> of moderate AD patients, improve serum </w:t>
      </w:r>
      <w:proofErr w:type="spellStart"/>
      <w:r>
        <w:t>infl</w:t>
      </w:r>
      <w:proofErr w:type="spellEnd"/>
      <w:r>
        <w:t xml:space="preserve"> </w:t>
      </w:r>
      <w:proofErr w:type="spellStart"/>
      <w:r>
        <w:t>ammation</w:t>
      </w:r>
      <w:proofErr w:type="spellEnd"/>
      <w:r>
        <w:t xml:space="preserve"> level and serum total </w:t>
      </w:r>
      <w:proofErr w:type="spellStart"/>
      <w:r>
        <w:t>IgE</w:t>
      </w:r>
      <w:proofErr w:type="spellEnd"/>
      <w:r>
        <w:t xml:space="preserve"> and EOS levels, with high safety. </w:t>
      </w:r>
    </w:p>
    <w:p w14:paraId="1E668D07" w14:textId="77777777" w:rsidR="00AC1CD6" w:rsidRDefault="00AC1CD6" w:rsidP="00AC1CD6"/>
    <w:p w14:paraId="7E1D6C62" w14:textId="0D91689A" w:rsidR="004B5E3D" w:rsidRPr="00AC1CD6" w:rsidRDefault="00AC1CD6" w:rsidP="00AC1CD6">
      <w:r>
        <w:t xml:space="preserve">Key words: </w:t>
      </w:r>
      <w:proofErr w:type="spellStart"/>
      <w:r>
        <w:t>criborole</w:t>
      </w:r>
      <w:proofErr w:type="spellEnd"/>
      <w:r>
        <w:t xml:space="preserve"> ointment; narrow-spectrum UVB; atopic dermatitis; serum total </w:t>
      </w:r>
      <w:proofErr w:type="spellStart"/>
      <w:r>
        <w:t>IgE</w:t>
      </w:r>
      <w:proofErr w:type="spellEnd"/>
      <w:r>
        <w:t>; eosinophils</w:t>
      </w:r>
    </w:p>
    <w:sectPr w:rsidR="004B5E3D" w:rsidRPr="00AC1C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EA6D9" w14:textId="77777777" w:rsidR="00A67A7C" w:rsidRDefault="00A67A7C" w:rsidP="00762353">
      <w:r>
        <w:separator/>
      </w:r>
    </w:p>
  </w:endnote>
  <w:endnote w:type="continuationSeparator" w:id="0">
    <w:p w14:paraId="611EE599" w14:textId="77777777" w:rsidR="00A67A7C" w:rsidRDefault="00A67A7C"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B4A2823-5B9D-4F22-B4E4-D70142D9E9D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4ED33" w14:textId="77777777" w:rsidR="00A67A7C" w:rsidRDefault="00A67A7C" w:rsidP="00762353">
      <w:r>
        <w:separator/>
      </w:r>
    </w:p>
  </w:footnote>
  <w:footnote w:type="continuationSeparator" w:id="0">
    <w:p w14:paraId="3D67678D" w14:textId="77777777" w:rsidR="00A67A7C" w:rsidRDefault="00A67A7C"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44C46"/>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2F71"/>
    <w:rsid w:val="008D5BA0"/>
    <w:rsid w:val="008E0187"/>
    <w:rsid w:val="008E739C"/>
    <w:rsid w:val="008E7A26"/>
    <w:rsid w:val="008F2E45"/>
    <w:rsid w:val="008F667A"/>
    <w:rsid w:val="00902921"/>
    <w:rsid w:val="009050DA"/>
    <w:rsid w:val="00905B1F"/>
    <w:rsid w:val="0091183A"/>
    <w:rsid w:val="00913122"/>
    <w:rsid w:val="0091684C"/>
    <w:rsid w:val="00927650"/>
    <w:rsid w:val="00931DB6"/>
    <w:rsid w:val="00934DDE"/>
    <w:rsid w:val="009404BD"/>
    <w:rsid w:val="009438FB"/>
    <w:rsid w:val="0094557B"/>
    <w:rsid w:val="00950DEC"/>
    <w:rsid w:val="00951654"/>
    <w:rsid w:val="00953A14"/>
    <w:rsid w:val="00955CA6"/>
    <w:rsid w:val="00957294"/>
    <w:rsid w:val="009603BA"/>
    <w:rsid w:val="00962095"/>
    <w:rsid w:val="00962CF7"/>
    <w:rsid w:val="00964521"/>
    <w:rsid w:val="009659C7"/>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10894</TotalTime>
  <Pages>2</Pages>
  <Words>484</Words>
  <Characters>2760</Characters>
  <Application>Microsoft Office Word</Application>
  <DocSecurity>0</DocSecurity>
  <Lines>23</Lines>
  <Paragraphs>6</Paragraphs>
  <ScaleCrop>false</ScaleCrop>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1627</cp:revision>
  <dcterms:created xsi:type="dcterms:W3CDTF">2022-07-04T07:48:00Z</dcterms:created>
  <dcterms:modified xsi:type="dcterms:W3CDTF">2023-09-25T06:50:00Z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