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14C60" w14:textId="77777777" w:rsidR="00505744" w:rsidRDefault="00505744" w:rsidP="00505744">
      <w:r>
        <w:t>光电协同技术联合果酸治疗丘疹脓疱型玫瑰痤疮的疗效及安全性评价</w:t>
      </w:r>
      <w:r>
        <w:t xml:space="preserve"> </w:t>
      </w:r>
    </w:p>
    <w:p w14:paraId="17E97E3B" w14:textId="77777777" w:rsidR="00505744" w:rsidRDefault="00505744" w:rsidP="00505744"/>
    <w:p w14:paraId="6EE2B0C9" w14:textId="209BE694" w:rsidR="00505744" w:rsidRDefault="00505744" w:rsidP="00505744">
      <w:r>
        <w:t>朱丽姣</w:t>
      </w:r>
      <w:r>
        <w:t xml:space="preserve">1 </w:t>
      </w:r>
      <w:r>
        <w:t>，史可俊</w:t>
      </w:r>
      <w:r>
        <w:t xml:space="preserve">2 </w:t>
      </w:r>
      <w:r>
        <w:t>，涂红琴</w:t>
      </w:r>
      <w:r>
        <w:t xml:space="preserve">2 </w:t>
      </w:r>
      <w:r>
        <w:t>，冯秋元</w:t>
      </w:r>
      <w:r>
        <w:t xml:space="preserve">1 </w:t>
      </w:r>
      <w:r>
        <w:t>，徐莲</w:t>
      </w:r>
      <w:proofErr w:type="gramStart"/>
      <w:r>
        <w:t>莲</w:t>
      </w:r>
      <w:proofErr w:type="gramEnd"/>
      <w:r>
        <w:t xml:space="preserve">1 </w:t>
      </w:r>
      <w:r>
        <w:t>，李宁溪</w:t>
      </w:r>
      <w:r>
        <w:t xml:space="preserve">1 </w:t>
      </w:r>
    </w:p>
    <w:p w14:paraId="17A86489" w14:textId="77777777" w:rsidR="00505744" w:rsidRDefault="00505744" w:rsidP="00505744"/>
    <w:p w14:paraId="0A1C9691" w14:textId="09A4F06E" w:rsidR="00505744" w:rsidRDefault="00505744" w:rsidP="00505744">
      <w:r>
        <w:t>（宜兴市人民医院</w:t>
      </w:r>
      <w:r>
        <w:t xml:space="preserve"> 1.</w:t>
      </w:r>
      <w:r>
        <w:t>医疗美容科；</w:t>
      </w:r>
      <w:r>
        <w:t>2.</w:t>
      </w:r>
      <w:r>
        <w:t>皮肤科</w:t>
      </w:r>
      <w:r>
        <w:t xml:space="preserve"> </w:t>
      </w:r>
      <w:r>
        <w:t>江苏</w:t>
      </w:r>
      <w:r>
        <w:t xml:space="preserve"> </w:t>
      </w:r>
      <w:r>
        <w:t>无锡</w:t>
      </w:r>
      <w:r>
        <w:t xml:space="preserve"> 214200</w:t>
      </w:r>
      <w:r>
        <w:t>）</w:t>
      </w:r>
      <w:r>
        <w:t xml:space="preserve"> </w:t>
      </w:r>
    </w:p>
    <w:p w14:paraId="09013B5E" w14:textId="77777777" w:rsidR="00505744" w:rsidRDefault="00505744" w:rsidP="00505744"/>
    <w:p w14:paraId="4F8264AF" w14:textId="77777777" w:rsidR="00505744" w:rsidRDefault="00505744" w:rsidP="00505744">
      <w:r>
        <w:t>[</w:t>
      </w:r>
      <w:r>
        <w:t>摘要</w:t>
      </w:r>
      <w:r>
        <w:t>]</w:t>
      </w:r>
      <w:r>
        <w:t>目的：探究光电协同技术联合果酸治疗丘疹脓疱型玫瑰痤疮的疗效及安全性。方法：选择宜兴市人民医院</w:t>
      </w:r>
      <w:r>
        <w:t>2021</w:t>
      </w:r>
      <w:r>
        <w:t>年</w:t>
      </w:r>
      <w:r>
        <w:t xml:space="preserve">4 </w:t>
      </w:r>
      <w:r>
        <w:t>月</w:t>
      </w:r>
      <w:r>
        <w:t>-2022</w:t>
      </w:r>
      <w:r>
        <w:t>年</w:t>
      </w:r>
      <w:r>
        <w:t>1</w:t>
      </w:r>
      <w:r>
        <w:t>月收治的</w:t>
      </w:r>
      <w:r>
        <w:t>92</w:t>
      </w:r>
      <w:r>
        <w:t>例丘疹脓疱型玫瑰痤疮患者作为研究对象。采用随机数字表法分为研究组</w:t>
      </w:r>
      <w:r>
        <w:t>46</w:t>
      </w:r>
      <w:r>
        <w:t>例和对照组</w:t>
      </w:r>
      <w:r>
        <w:t>46</w:t>
      </w:r>
      <w:r>
        <w:t>例，对照</w:t>
      </w:r>
      <w:r>
        <w:t xml:space="preserve"> </w:t>
      </w:r>
      <w:r>
        <w:t>组光电协同技术治疗，研究组采用光电协同技术联合果酸治疗。治疗</w:t>
      </w:r>
      <w:r>
        <w:t>16</w:t>
      </w:r>
      <w:r>
        <w:t>周后评估两组患者临床疗效、炎性皮损和非炎性皮</w:t>
      </w:r>
      <w:r>
        <w:t xml:space="preserve"> </w:t>
      </w:r>
      <w:proofErr w:type="gramStart"/>
      <w:r>
        <w:t>损减少</w:t>
      </w:r>
      <w:proofErr w:type="gramEnd"/>
      <w:r>
        <w:t>率、面部红斑量、经皮水分流失量、焦虑情绪及治疗期间药物安全性。结果：两组治疗</w:t>
      </w:r>
      <w:r>
        <w:t>8</w:t>
      </w:r>
      <w:r>
        <w:t>周炎性皮损和非炎性皮损减</w:t>
      </w:r>
      <w:r>
        <w:t xml:space="preserve"> </w:t>
      </w:r>
      <w:proofErr w:type="gramStart"/>
      <w:r>
        <w:t>少率比较</w:t>
      </w:r>
      <w:proofErr w:type="gramEnd"/>
      <w:r>
        <w:t>差异无统计学意义（</w:t>
      </w:r>
      <w:r>
        <w:t>P</w:t>
      </w:r>
      <w:r>
        <w:t>＞</w:t>
      </w:r>
      <w:r>
        <w:t>0.05</w:t>
      </w:r>
      <w:r>
        <w:t>）；治疗</w:t>
      </w:r>
      <w:r>
        <w:t>16</w:t>
      </w:r>
      <w:r>
        <w:t>周后，</w:t>
      </w:r>
      <w:proofErr w:type="gramStart"/>
      <w:r>
        <w:t>两组炎</w:t>
      </w:r>
      <w:proofErr w:type="gramEnd"/>
      <w:r>
        <w:t>性皮损和非炎性皮损减少率均高于治疗</w:t>
      </w:r>
      <w:r>
        <w:t>8</w:t>
      </w:r>
      <w:r>
        <w:t>周后，且</w:t>
      </w:r>
      <w:proofErr w:type="gramStart"/>
      <w:r>
        <w:t>研究组炎</w:t>
      </w:r>
      <w:proofErr w:type="gramEnd"/>
      <w:r>
        <w:t xml:space="preserve"> </w:t>
      </w:r>
      <w:r>
        <w:t>性皮损和非炎性皮损减少率均高于对照组（</w:t>
      </w:r>
      <w:r>
        <w:t>P</w:t>
      </w:r>
      <w:r>
        <w:t>＜</w:t>
      </w:r>
      <w:r>
        <w:t>0.05</w:t>
      </w:r>
      <w:r>
        <w:t>）。研究</w:t>
      </w:r>
      <w:proofErr w:type="gramStart"/>
      <w:r>
        <w:t>组治疗</w:t>
      </w:r>
      <w:proofErr w:type="gramEnd"/>
      <w:r>
        <w:t>后临床有效率高于对照组（</w:t>
      </w:r>
      <w:r>
        <w:t>P</w:t>
      </w:r>
      <w:r>
        <w:t>＜</w:t>
      </w:r>
      <w:r>
        <w:t>0.05</w:t>
      </w:r>
      <w:r>
        <w:t>）。治疗后，两组</w:t>
      </w:r>
      <w:r>
        <w:t xml:space="preserve"> </w:t>
      </w:r>
      <w:r>
        <w:t>面部红斑量及经皮水分流失量均低于治疗前，研究组均低于对照组（</w:t>
      </w:r>
      <w:r>
        <w:t>P</w:t>
      </w:r>
      <w:r>
        <w:t>＜</w:t>
      </w:r>
      <w:r>
        <w:t>0.05</w:t>
      </w:r>
      <w:r>
        <w:t>）。两组治疗后汉密尔顿焦虑量表（</w:t>
      </w:r>
      <w:r>
        <w:t>Hamilton anxiety scale</w:t>
      </w:r>
      <w:r>
        <w:t>，</w:t>
      </w:r>
      <w:r>
        <w:t>HAMA</w:t>
      </w:r>
      <w:r>
        <w:t>）、</w:t>
      </w:r>
      <w:proofErr w:type="gramStart"/>
      <w:r>
        <w:t>汉密顿</w:t>
      </w:r>
      <w:proofErr w:type="gramEnd"/>
      <w:r>
        <w:t>抑郁量表（</w:t>
      </w:r>
      <w:r>
        <w:t>Hamilton depression scale</w:t>
      </w:r>
      <w:r>
        <w:t>，</w:t>
      </w:r>
      <w:r>
        <w:t>HAMD</w:t>
      </w:r>
      <w:r>
        <w:t>）</w:t>
      </w:r>
      <w:proofErr w:type="gramStart"/>
      <w:r>
        <w:t>评分较</w:t>
      </w:r>
      <w:proofErr w:type="gramEnd"/>
      <w:r>
        <w:t>治疗前均降低，研究组低于对照组</w:t>
      </w:r>
      <w:r>
        <w:t xml:space="preserve"> </w:t>
      </w:r>
      <w:r>
        <w:t>（</w:t>
      </w:r>
      <w:r>
        <w:t>P</w:t>
      </w:r>
      <w:r>
        <w:t>＜</w:t>
      </w:r>
      <w:r>
        <w:t>0.05</w:t>
      </w:r>
      <w:r>
        <w:t>）。两组不良反应发生率比较差异无统计学意义（</w:t>
      </w:r>
      <w:r>
        <w:t>P</w:t>
      </w:r>
      <w:r>
        <w:t>＞</w:t>
      </w:r>
      <w:r>
        <w:t>0.05</w:t>
      </w:r>
      <w:r>
        <w:t>）。结论：光电协同技术联合果酸治疗丘疹脓疱型玫瑰</w:t>
      </w:r>
      <w:proofErr w:type="gramStart"/>
      <w:r>
        <w:t>痤</w:t>
      </w:r>
      <w:proofErr w:type="gramEnd"/>
      <w:r>
        <w:t xml:space="preserve"> </w:t>
      </w:r>
      <w:r>
        <w:t>疮，可有效促进患者皮损恢复、减少面部红斑量、降低经皮水分流失、改善患者焦虑情绪，临床疗效优越且安全性良好。</w:t>
      </w:r>
      <w:r>
        <w:t xml:space="preserve"> </w:t>
      </w:r>
    </w:p>
    <w:p w14:paraId="161533FD" w14:textId="77777777" w:rsidR="00505744" w:rsidRDefault="00505744" w:rsidP="00505744"/>
    <w:p w14:paraId="0AB9B466" w14:textId="77777777" w:rsidR="00505744" w:rsidRDefault="00505744" w:rsidP="00505744">
      <w:r>
        <w:t>[</w:t>
      </w:r>
      <w:r>
        <w:t>关键词</w:t>
      </w:r>
      <w:r>
        <w:t>]</w:t>
      </w:r>
      <w:r>
        <w:t>玫瑰痤疮；丘疹脓疱型；光电协同技术；果酸；经皮水分流失量；面部红斑</w:t>
      </w:r>
      <w:r>
        <w:t xml:space="preserve"> </w:t>
      </w:r>
    </w:p>
    <w:p w14:paraId="6D3DD4E3" w14:textId="77777777" w:rsidR="00505744" w:rsidRDefault="00505744" w:rsidP="00505744"/>
    <w:p w14:paraId="09F6FB7F" w14:textId="77777777" w:rsidR="00505744" w:rsidRDefault="00505744" w:rsidP="00505744">
      <w:r>
        <w:t>[</w:t>
      </w:r>
      <w:r>
        <w:t>中图分类号</w:t>
      </w:r>
      <w:r>
        <w:t>]R758.73+ 4 [</w:t>
      </w:r>
      <w:r>
        <w:t>文献标志码</w:t>
      </w:r>
      <w:r>
        <w:t>]A [</w:t>
      </w:r>
      <w:r>
        <w:t>文章编号</w:t>
      </w:r>
      <w:r>
        <w:t>]1008-6455</w:t>
      </w:r>
      <w:r>
        <w:t>（</w:t>
      </w:r>
      <w:r>
        <w:t>2023</w:t>
      </w:r>
      <w:r>
        <w:t>）</w:t>
      </w:r>
      <w:r>
        <w:t xml:space="preserve">10-0109-04 </w:t>
      </w:r>
    </w:p>
    <w:p w14:paraId="1B3CD3FC" w14:textId="77777777" w:rsidR="00505744" w:rsidRDefault="00505744" w:rsidP="00505744"/>
    <w:p w14:paraId="7C3AFF48" w14:textId="77777777" w:rsidR="00505744" w:rsidRDefault="00505744" w:rsidP="00505744">
      <w:r>
        <w:t xml:space="preserve">Effi </w:t>
      </w:r>
      <w:proofErr w:type="spellStart"/>
      <w:r>
        <w:t>cacy</w:t>
      </w:r>
      <w:proofErr w:type="spellEnd"/>
      <w:r>
        <w:t xml:space="preserve"> and Safety Evaluation of Photodynamic Therapy Combined with Glycolic Acid in the Treatment of Papulopustular Rosacea </w:t>
      </w:r>
    </w:p>
    <w:p w14:paraId="55B4A422" w14:textId="77777777" w:rsidR="00505744" w:rsidRDefault="00505744" w:rsidP="00505744"/>
    <w:p w14:paraId="1D93614E" w14:textId="77777777" w:rsidR="00505744" w:rsidRDefault="00505744" w:rsidP="00505744">
      <w:r>
        <w:t>ZHU Lijiao</w:t>
      </w:r>
      <w:proofErr w:type="gramStart"/>
      <w:r>
        <w:t>1 ,SHI</w:t>
      </w:r>
      <w:proofErr w:type="gramEnd"/>
      <w:r>
        <w:t xml:space="preserve"> Kejun2 ,TU Hongqin2 ,FENG Qiuyuan1 ,XU Lianlian1 ,LI Ningxi1 </w:t>
      </w:r>
    </w:p>
    <w:p w14:paraId="78EE5325" w14:textId="77777777" w:rsidR="00505744" w:rsidRDefault="00505744" w:rsidP="00505744"/>
    <w:p w14:paraId="33E5C336" w14:textId="3A08A6A8" w:rsidR="00505744" w:rsidRDefault="00505744" w:rsidP="00505744">
      <w:r>
        <w:t>(</w:t>
      </w:r>
      <w:proofErr w:type="gramStart"/>
      <w:r>
        <w:t>1.Department</w:t>
      </w:r>
      <w:proofErr w:type="gramEnd"/>
      <w:r>
        <w:t xml:space="preserve"> of Medical Beauty; 2.Department of </w:t>
      </w:r>
      <w:proofErr w:type="spellStart"/>
      <w:r>
        <w:t>Dermatology,Yixing</w:t>
      </w:r>
      <w:proofErr w:type="spellEnd"/>
      <w:r>
        <w:t xml:space="preserve"> People's </w:t>
      </w:r>
      <w:proofErr w:type="spellStart"/>
      <w:r>
        <w:t>Hospital,Wuxi</w:t>
      </w:r>
      <w:proofErr w:type="spellEnd"/>
      <w:r>
        <w:t xml:space="preserve"> 214200, </w:t>
      </w:r>
      <w:proofErr w:type="spellStart"/>
      <w:r>
        <w:t>Jiangsu,China</w:t>
      </w:r>
      <w:proofErr w:type="spellEnd"/>
      <w:r>
        <w:t xml:space="preserve">) </w:t>
      </w:r>
    </w:p>
    <w:p w14:paraId="6A0E0B7C" w14:textId="77777777" w:rsidR="00505744" w:rsidRDefault="00505744" w:rsidP="00505744"/>
    <w:p w14:paraId="02AB4F8F" w14:textId="77777777" w:rsidR="00505744" w:rsidRDefault="00505744" w:rsidP="00505744">
      <w:r>
        <w:t>Abstract: Objective Investigation of the efficacy and safety of photodynamic therapy combined with glycolic acid in the treatment of papulopustular rosacea. Methods Ninety-two patients with papulopustular rosacea admitted to Yixing People's Hospital from April 2021 to January 2022 were enrolled as study subjects. They were randomly divided into a study group of 46 cases treated with photodynamic therapy combined with glycolic acid and a control group of 46 cases treated with photodynamic therapy alone, using a random number table. Clinical efficacy, reduction rates of inflammatory and non</w:t>
      </w:r>
      <w:r>
        <w:t/>
      </w:r>
      <w:proofErr w:type="spellStart"/>
      <w:r>
        <w:t>infl</w:t>
      </w:r>
      <w:proofErr w:type="spellEnd"/>
      <w:r>
        <w:t xml:space="preserve"> </w:t>
      </w:r>
      <w:proofErr w:type="spellStart"/>
      <w:r>
        <w:t>ammatory</w:t>
      </w:r>
      <w:proofErr w:type="spellEnd"/>
      <w:r>
        <w:t xml:space="preserve"> skin lesions, facial erythema score, </w:t>
      </w:r>
      <w:proofErr w:type="spellStart"/>
      <w:r>
        <w:t>transepidermal</w:t>
      </w:r>
      <w:proofErr w:type="spellEnd"/>
      <w:r>
        <w:t xml:space="preserve"> water loss, anxiety, and medication safety during the treatment period were evaluated in both groups after 16 weeks of treatment. Results There was no statistically </w:t>
      </w:r>
      <w:proofErr w:type="spellStart"/>
      <w:r>
        <w:t>signifi</w:t>
      </w:r>
      <w:proofErr w:type="spellEnd"/>
      <w:r>
        <w:t xml:space="preserve"> cant diff </w:t>
      </w:r>
      <w:proofErr w:type="spellStart"/>
      <w:r>
        <w:t>erence</w:t>
      </w:r>
      <w:proofErr w:type="spellEnd"/>
      <w:r>
        <w:t xml:space="preserve"> in the reduction rates of </w:t>
      </w:r>
      <w:proofErr w:type="spellStart"/>
      <w:r>
        <w:t>infl</w:t>
      </w:r>
      <w:proofErr w:type="spellEnd"/>
      <w:r>
        <w:t xml:space="preserve"> </w:t>
      </w:r>
      <w:proofErr w:type="spellStart"/>
      <w:r>
        <w:t>ammatory</w:t>
      </w:r>
      <w:proofErr w:type="spellEnd"/>
      <w:r>
        <w:t xml:space="preserve"> and non-</w:t>
      </w:r>
      <w:proofErr w:type="spellStart"/>
      <w:r>
        <w:t>infl</w:t>
      </w:r>
      <w:proofErr w:type="spellEnd"/>
      <w:r>
        <w:t xml:space="preserve"> </w:t>
      </w:r>
      <w:proofErr w:type="spellStart"/>
      <w:r>
        <w:t>ammatory</w:t>
      </w:r>
      <w:proofErr w:type="spellEnd"/>
      <w:r>
        <w:t xml:space="preserve"> skin lesions between the two groups after 8 weeks of treatment (P</w:t>
      </w:r>
      <w:r>
        <w:t>＞</w:t>
      </w:r>
      <w:r>
        <w:t xml:space="preserve">0.05). However, after 16 weeks of treatment, the reduction rates of </w:t>
      </w:r>
      <w:proofErr w:type="spellStart"/>
      <w:r>
        <w:t>infl</w:t>
      </w:r>
      <w:proofErr w:type="spellEnd"/>
      <w:r>
        <w:t xml:space="preserve"> </w:t>
      </w:r>
      <w:proofErr w:type="spellStart"/>
      <w:r>
        <w:lastRenderedPageBreak/>
        <w:t>ammatory</w:t>
      </w:r>
      <w:proofErr w:type="spellEnd"/>
      <w:r>
        <w:t xml:space="preserve"> and non-</w:t>
      </w:r>
      <w:proofErr w:type="spellStart"/>
      <w:r>
        <w:t>infl</w:t>
      </w:r>
      <w:proofErr w:type="spellEnd"/>
      <w:r>
        <w:t xml:space="preserve"> </w:t>
      </w:r>
      <w:proofErr w:type="spellStart"/>
      <w:r>
        <w:t>ammatory</w:t>
      </w:r>
      <w:proofErr w:type="spellEnd"/>
      <w:r>
        <w:t xml:space="preserve"> skin lesions were higher in both groups compared to those after 8 weeks of treatment, with the study group showing higher reduction rates than the control group (P</w:t>
      </w:r>
      <w:r>
        <w:t>＜</w:t>
      </w:r>
      <w:r>
        <w:t xml:space="preserve">0.05). The clinical </w:t>
      </w:r>
      <w:proofErr w:type="spellStart"/>
      <w:r>
        <w:t>effi</w:t>
      </w:r>
      <w:proofErr w:type="spellEnd"/>
      <w:r>
        <w:t xml:space="preserve"> </w:t>
      </w:r>
      <w:proofErr w:type="spellStart"/>
      <w:r>
        <w:t>cacy</w:t>
      </w:r>
      <w:proofErr w:type="spellEnd"/>
      <w:r>
        <w:t xml:space="preserve"> rate in the study group was </w:t>
      </w:r>
      <w:proofErr w:type="spellStart"/>
      <w:r>
        <w:t>signifi</w:t>
      </w:r>
      <w:proofErr w:type="spellEnd"/>
      <w:r>
        <w:t xml:space="preserve"> </w:t>
      </w:r>
      <w:proofErr w:type="spellStart"/>
      <w:r>
        <w:t>cantly</w:t>
      </w:r>
      <w:proofErr w:type="spellEnd"/>
      <w:r>
        <w:t xml:space="preserve"> higher than that in the control group (P</w:t>
      </w:r>
      <w:r>
        <w:t>＜</w:t>
      </w:r>
      <w:r>
        <w:t xml:space="preserve">0.05). After treatment, both groups showed a decrease in facial erythema score and </w:t>
      </w:r>
      <w:proofErr w:type="spellStart"/>
      <w:r>
        <w:t>transepidermal</w:t>
      </w:r>
      <w:proofErr w:type="spellEnd"/>
      <w:r>
        <w:t xml:space="preserve"> water loss compared to before treatment, with the study group showing lower values than the control group (P</w:t>
      </w:r>
      <w:r>
        <w:t>＜</w:t>
      </w:r>
      <w:r>
        <w:t xml:space="preserve">0.05). The scores on the Hamilton Anxiety Scale (HAMA) and Hamilton Depression Scale (HAMD) were </w:t>
      </w:r>
      <w:proofErr w:type="spellStart"/>
      <w:r>
        <w:t>signifi</w:t>
      </w:r>
      <w:proofErr w:type="spellEnd"/>
      <w:r>
        <w:t xml:space="preserve"> </w:t>
      </w:r>
      <w:proofErr w:type="spellStart"/>
      <w:r>
        <w:t>cantly</w:t>
      </w:r>
      <w:proofErr w:type="spellEnd"/>
      <w:r>
        <w:t xml:space="preserve"> reduced in both groups after treatment compared to before treatment, with the study group having lower scores than the control group (P</w:t>
      </w:r>
      <w:r>
        <w:t>＜</w:t>
      </w:r>
      <w:r>
        <w:t xml:space="preserve">0.05). There was no statistically </w:t>
      </w:r>
      <w:proofErr w:type="spellStart"/>
      <w:r>
        <w:t>signifi</w:t>
      </w:r>
      <w:proofErr w:type="spellEnd"/>
      <w:r>
        <w:t xml:space="preserve"> cant diff </w:t>
      </w:r>
      <w:proofErr w:type="spellStart"/>
      <w:r>
        <w:t>erence</w:t>
      </w:r>
      <w:proofErr w:type="spellEnd"/>
      <w:r>
        <w:t xml:space="preserve"> in the incidence of adverse reactions between the two groups (P</w:t>
      </w:r>
      <w:r>
        <w:t>＞</w:t>
      </w:r>
      <w:r>
        <w:t xml:space="preserve">0.05). Conclusion The combination of photodynamic therapy with glycolic acid in the treatment of papulopustular rosacea has been shown to eff </w:t>
      </w:r>
      <w:proofErr w:type="spellStart"/>
      <w:r>
        <w:t>ectively</w:t>
      </w:r>
      <w:proofErr w:type="spellEnd"/>
      <w:r>
        <w:t xml:space="preserve"> promote skin lesion recovery, reduce facial erythema, decrease </w:t>
      </w:r>
      <w:proofErr w:type="spellStart"/>
      <w:r>
        <w:t>transepidermal</w:t>
      </w:r>
      <w:proofErr w:type="spellEnd"/>
      <w:r>
        <w:t xml:space="preserve"> water loss, and improve anxiety. It demonstrates superior clinical </w:t>
      </w:r>
      <w:proofErr w:type="spellStart"/>
      <w:r>
        <w:t>effi</w:t>
      </w:r>
      <w:proofErr w:type="spellEnd"/>
      <w:r>
        <w:t xml:space="preserve"> </w:t>
      </w:r>
      <w:proofErr w:type="spellStart"/>
      <w:r>
        <w:t>cacy</w:t>
      </w:r>
      <w:proofErr w:type="spellEnd"/>
      <w:r>
        <w:t xml:space="preserve"> and good safety </w:t>
      </w:r>
      <w:proofErr w:type="spellStart"/>
      <w:r>
        <w:t>profi</w:t>
      </w:r>
      <w:proofErr w:type="spellEnd"/>
      <w:r>
        <w:t xml:space="preserve"> le. </w:t>
      </w:r>
    </w:p>
    <w:p w14:paraId="0840622B" w14:textId="77777777" w:rsidR="00505744" w:rsidRDefault="00505744" w:rsidP="00505744"/>
    <w:p w14:paraId="1594D3AE" w14:textId="0117C72B" w:rsidR="0074562B" w:rsidRPr="00505744" w:rsidRDefault="00505744" w:rsidP="00505744">
      <w:r>
        <w:t xml:space="preserve">Key words: rosacea; papulopustular subtype; photodynamic therapy; glycolic acid; </w:t>
      </w:r>
      <w:proofErr w:type="spellStart"/>
      <w:r>
        <w:t>transepidermal</w:t>
      </w:r>
      <w:proofErr w:type="spellEnd"/>
      <w:r>
        <w:t xml:space="preserve"> water loss; erythema</w:t>
      </w:r>
    </w:p>
    <w:sectPr w:rsidR="0074562B" w:rsidRPr="0050574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C1F87" w14:textId="77777777" w:rsidR="00036702" w:rsidRDefault="00036702" w:rsidP="003724AB">
      <w:r>
        <w:separator/>
      </w:r>
    </w:p>
  </w:endnote>
  <w:endnote w:type="continuationSeparator" w:id="0">
    <w:p w14:paraId="6B9F5A59" w14:textId="77777777" w:rsidR="00036702" w:rsidRDefault="00036702"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8AE4A6C-0A63-4158-8144-BAD1EC00C87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C120F" w14:textId="77777777" w:rsidR="00036702" w:rsidRDefault="00036702" w:rsidP="003724AB">
      <w:r>
        <w:separator/>
      </w:r>
    </w:p>
  </w:footnote>
  <w:footnote w:type="continuationSeparator" w:id="0">
    <w:p w14:paraId="5EB6192D" w14:textId="77777777" w:rsidR="00036702" w:rsidRDefault="00036702"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6702"/>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1F11"/>
    <w:rsid w:val="00584D48"/>
    <w:rsid w:val="00591EB0"/>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00B2"/>
    <w:rsid w:val="00733B85"/>
    <w:rsid w:val="00733E1B"/>
    <w:rsid w:val="00737539"/>
    <w:rsid w:val="00737977"/>
    <w:rsid w:val="00741088"/>
    <w:rsid w:val="00744B33"/>
    <w:rsid w:val="0074562B"/>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4355"/>
    <w:rsid w:val="009F6BBD"/>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094D"/>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13694</TotalTime>
  <Pages>2</Pages>
  <Words>526</Words>
  <Characters>3001</Characters>
  <Application>Microsoft Office Word</Application>
  <DocSecurity>0</DocSecurity>
  <Lines>25</Lines>
  <Paragraphs>7</Paragraphs>
  <ScaleCrop>false</ScaleCrop>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1829</cp:revision>
  <dcterms:created xsi:type="dcterms:W3CDTF">2022-07-04T07:48:00Z</dcterms:created>
  <dcterms:modified xsi:type="dcterms:W3CDTF">2023-11-03T08:17:00Z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