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8F9FB" w14:textId="77777777" w:rsidR="00E903BE" w:rsidRPr="00E903BE" w:rsidRDefault="00E903BE" w:rsidP="00E903BE">
      <w:pPr>
        <w:widowControl/>
        <w:jc w:val="left"/>
        <w:rPr>
          <w:rFonts w:ascii="宋体" w:hAnsi="宋体" w:cs="宋体"/>
          <w:kern w:val="0"/>
          <w:sz w:val="24"/>
          <w:szCs w:val="24"/>
        </w:rPr>
      </w:pPr>
      <w:r w:rsidRPr="00E903BE">
        <w:rPr>
          <w:rFonts w:ascii="方正小标宋_GBK" w:eastAsia="方正小标宋_GBK" w:hAnsi="宋体" w:cs="宋体" w:hint="eastAsia"/>
          <w:color w:val="90268F"/>
          <w:kern w:val="0"/>
          <w:sz w:val="30"/>
          <w:szCs w:val="30"/>
        </w:rPr>
        <w:t xml:space="preserve">超高频超声在糖皮质激素依赖性皮炎患者皮肤屏障功能评价中的应用 </w:t>
      </w:r>
    </w:p>
    <w:p w14:paraId="4E4B0739" w14:textId="77777777" w:rsidR="00E903BE" w:rsidRPr="00E903BE" w:rsidRDefault="00E903BE" w:rsidP="00E903BE">
      <w:pPr>
        <w:widowControl/>
        <w:jc w:val="left"/>
        <w:rPr>
          <w:rFonts w:ascii="宋体" w:hAnsi="宋体" w:cs="宋体"/>
          <w:kern w:val="0"/>
          <w:sz w:val="24"/>
          <w:szCs w:val="24"/>
        </w:rPr>
      </w:pPr>
      <w:r w:rsidRPr="00E903BE">
        <w:rPr>
          <w:rFonts w:ascii="方正楷体_GBK" w:eastAsia="方正楷体_GBK" w:hAnsi="宋体" w:cs="宋体" w:hint="eastAsia"/>
          <w:color w:val="231F20"/>
          <w:kern w:val="0"/>
          <w:sz w:val="24"/>
          <w:szCs w:val="24"/>
        </w:rPr>
        <w:t xml:space="preserve">何 慧，桂季滔，汪 俊，喻 蓉，石景芳 </w:t>
      </w:r>
    </w:p>
    <w:p w14:paraId="2F60FBE9" w14:textId="77777777" w:rsidR="00E903BE" w:rsidRPr="00E903BE" w:rsidRDefault="00E903BE" w:rsidP="00E903BE">
      <w:pPr>
        <w:widowControl/>
        <w:jc w:val="left"/>
        <w:rPr>
          <w:rFonts w:ascii="宋体" w:hAnsi="宋体" w:cs="宋体"/>
          <w:kern w:val="0"/>
          <w:sz w:val="24"/>
          <w:szCs w:val="24"/>
        </w:rPr>
      </w:pPr>
      <w:r w:rsidRPr="00E903BE">
        <w:rPr>
          <w:rFonts w:ascii="方正楷体_GBK" w:eastAsia="方正楷体_GBK" w:hAnsi="宋体" w:cs="宋体" w:hint="eastAsia"/>
          <w:color w:val="231F20"/>
          <w:kern w:val="0"/>
          <w:sz w:val="18"/>
          <w:szCs w:val="18"/>
        </w:rPr>
        <w:t xml:space="preserve">（上海市嘉定区南翔医院超声诊断科 上海 201802） </w:t>
      </w:r>
    </w:p>
    <w:p w14:paraId="36ACEA31" w14:textId="77777777" w:rsidR="00E903BE" w:rsidRPr="00E903BE" w:rsidRDefault="00E903BE" w:rsidP="00E903BE">
      <w:pPr>
        <w:widowControl/>
        <w:jc w:val="left"/>
        <w:rPr>
          <w:rFonts w:ascii="宋体" w:hAnsi="宋体" w:cs="宋体"/>
          <w:kern w:val="0"/>
          <w:sz w:val="24"/>
          <w:szCs w:val="24"/>
        </w:rPr>
      </w:pPr>
      <w:r w:rsidRPr="00E903BE">
        <w:rPr>
          <w:rFonts w:ascii="黑体" w:eastAsia="黑体" w:hAnsi="黑体" w:cs="宋体" w:hint="eastAsia"/>
          <w:color w:val="231F20"/>
          <w:kern w:val="0"/>
          <w:sz w:val="18"/>
          <w:szCs w:val="18"/>
        </w:rPr>
        <w:t>[摘要]目的：</w:t>
      </w:r>
      <w:r w:rsidRPr="00E903BE">
        <w:rPr>
          <w:rFonts w:ascii="楷体_GB2312" w:eastAsia="楷体_GB2312" w:hAnsi="宋体" w:cs="宋体" w:hint="eastAsia"/>
          <w:color w:val="231F20"/>
          <w:kern w:val="0"/>
          <w:sz w:val="18"/>
          <w:szCs w:val="18"/>
        </w:rPr>
        <w:t>探讨超高频超声对糖皮质激素依赖性皮炎的定量检测效果，并分析其在皮肤屏障功能评价中的评估价值。</w:t>
      </w:r>
      <w:r w:rsidRPr="00E903BE">
        <w:rPr>
          <w:rFonts w:ascii="黑体" w:eastAsia="黑体" w:hAnsi="黑体" w:cs="宋体" w:hint="eastAsia"/>
          <w:color w:val="231F20"/>
          <w:kern w:val="0"/>
          <w:sz w:val="18"/>
          <w:szCs w:val="18"/>
        </w:rPr>
        <w:t xml:space="preserve">方 </w:t>
      </w:r>
    </w:p>
    <w:p w14:paraId="22A13DC2" w14:textId="77777777" w:rsidR="00E903BE" w:rsidRPr="00E903BE" w:rsidRDefault="00E903BE" w:rsidP="00E903BE">
      <w:pPr>
        <w:widowControl/>
        <w:jc w:val="left"/>
        <w:rPr>
          <w:rFonts w:ascii="宋体" w:hAnsi="宋体" w:cs="宋体"/>
          <w:kern w:val="0"/>
          <w:sz w:val="24"/>
          <w:szCs w:val="24"/>
        </w:rPr>
      </w:pPr>
      <w:r w:rsidRPr="00E903BE">
        <w:rPr>
          <w:rFonts w:ascii="黑体" w:eastAsia="黑体" w:hAnsi="黑体" w:cs="宋体" w:hint="eastAsia"/>
          <w:color w:val="231F20"/>
          <w:kern w:val="0"/>
          <w:sz w:val="18"/>
          <w:szCs w:val="18"/>
        </w:rPr>
        <w:t>法：</w:t>
      </w:r>
      <w:r w:rsidRPr="00E903BE">
        <w:rPr>
          <w:rFonts w:ascii="楷体_GB2312" w:eastAsia="楷体_GB2312" w:hAnsi="宋体" w:cs="宋体" w:hint="eastAsia"/>
          <w:color w:val="231F20"/>
          <w:kern w:val="0"/>
          <w:sz w:val="18"/>
          <w:szCs w:val="18"/>
        </w:rPr>
        <w:t xml:space="preserve">选取2021年1月-2022年9月于笔者医院接受治疗的21例糖皮质激素依赖性皮炎患者作为研究对象纳入研究组，同时选取 </w:t>
      </w:r>
    </w:p>
    <w:p w14:paraId="1ECAFACB" w14:textId="77777777" w:rsidR="00E903BE" w:rsidRPr="00E903BE" w:rsidRDefault="00E903BE" w:rsidP="00E903BE">
      <w:pPr>
        <w:widowControl/>
        <w:jc w:val="left"/>
        <w:rPr>
          <w:rFonts w:ascii="宋体" w:hAnsi="宋体" w:cs="宋体"/>
          <w:kern w:val="0"/>
          <w:sz w:val="24"/>
          <w:szCs w:val="24"/>
        </w:rPr>
      </w:pPr>
      <w:proofErr w:type="gramStart"/>
      <w:r w:rsidRPr="00E903BE">
        <w:rPr>
          <w:rFonts w:ascii="楷体_GB2312" w:eastAsia="楷体_GB2312" w:hAnsi="宋体" w:cs="宋体" w:hint="eastAsia"/>
          <w:color w:val="231F20"/>
          <w:kern w:val="0"/>
          <w:sz w:val="18"/>
          <w:szCs w:val="18"/>
        </w:rPr>
        <w:t>同期于</w:t>
      </w:r>
      <w:proofErr w:type="gramEnd"/>
      <w:r w:rsidRPr="00E903BE">
        <w:rPr>
          <w:rFonts w:ascii="楷体_GB2312" w:eastAsia="楷体_GB2312" w:hAnsi="宋体" w:cs="宋体" w:hint="eastAsia"/>
          <w:color w:val="231F20"/>
          <w:kern w:val="0"/>
          <w:sz w:val="18"/>
          <w:szCs w:val="18"/>
        </w:rPr>
        <w:t xml:space="preserve">笔者医院接受体检的23例健康志愿者作为对照组。应用超高频超声（频率22 MHz）测量患者面部皮肤的表皮厚度、 </w:t>
      </w:r>
    </w:p>
    <w:p w14:paraId="6C0403E0" w14:textId="77777777" w:rsidR="00E903BE" w:rsidRPr="00E903BE" w:rsidRDefault="00E903BE" w:rsidP="00E903BE">
      <w:pPr>
        <w:widowControl/>
        <w:jc w:val="left"/>
        <w:rPr>
          <w:rFonts w:ascii="宋体" w:hAnsi="宋体" w:cs="宋体"/>
          <w:kern w:val="0"/>
          <w:sz w:val="24"/>
          <w:szCs w:val="24"/>
        </w:rPr>
      </w:pPr>
      <w:r w:rsidRPr="00E903BE">
        <w:rPr>
          <w:rFonts w:ascii="楷体_GB2312" w:eastAsia="楷体_GB2312" w:hAnsi="宋体" w:cs="宋体" w:hint="eastAsia"/>
          <w:color w:val="231F20"/>
          <w:kern w:val="0"/>
          <w:sz w:val="18"/>
          <w:szCs w:val="18"/>
        </w:rPr>
        <w:t>真皮浅层厚度、真皮深层厚度及真皮血供等指标，并通过皮肤屏障功能评价指标经皮水分丢失（</w:t>
      </w:r>
      <w:proofErr w:type="spellStart"/>
      <w:r w:rsidRPr="00E903BE">
        <w:rPr>
          <w:rFonts w:ascii="楷体_GB2312" w:eastAsia="楷体_GB2312" w:hAnsi="宋体" w:cs="宋体" w:hint="eastAsia"/>
          <w:color w:val="231F20"/>
          <w:kern w:val="0"/>
          <w:sz w:val="18"/>
          <w:szCs w:val="18"/>
        </w:rPr>
        <w:t>Transepidermal</w:t>
      </w:r>
      <w:proofErr w:type="spellEnd"/>
      <w:r w:rsidRPr="00E903BE">
        <w:rPr>
          <w:rFonts w:ascii="楷体_GB2312" w:eastAsia="楷体_GB2312" w:hAnsi="宋体" w:cs="宋体" w:hint="eastAsia"/>
          <w:color w:val="231F20"/>
          <w:kern w:val="0"/>
          <w:sz w:val="18"/>
          <w:szCs w:val="18"/>
        </w:rPr>
        <w:t xml:space="preserve"> water </w:t>
      </w:r>
    </w:p>
    <w:p w14:paraId="7115A92D" w14:textId="77777777" w:rsidR="00E903BE" w:rsidRPr="00E903BE" w:rsidRDefault="00E903BE" w:rsidP="00E903BE">
      <w:pPr>
        <w:widowControl/>
        <w:jc w:val="left"/>
        <w:rPr>
          <w:rFonts w:ascii="宋体" w:hAnsi="宋体" w:cs="宋体"/>
          <w:kern w:val="0"/>
          <w:sz w:val="24"/>
          <w:szCs w:val="24"/>
        </w:rPr>
      </w:pPr>
      <w:proofErr w:type="spellStart"/>
      <w:r w:rsidRPr="00E903BE">
        <w:rPr>
          <w:rFonts w:ascii="楷体_GB2312" w:eastAsia="楷体_GB2312" w:hAnsi="宋体" w:cs="宋体" w:hint="eastAsia"/>
          <w:color w:val="231F20"/>
          <w:kern w:val="0"/>
          <w:sz w:val="18"/>
          <w:szCs w:val="18"/>
        </w:rPr>
        <w:t>loss,TEWL</w:t>
      </w:r>
      <w:proofErr w:type="spellEnd"/>
      <w:r w:rsidRPr="00E903BE">
        <w:rPr>
          <w:rFonts w:ascii="楷体_GB2312" w:eastAsia="楷体_GB2312" w:hAnsi="宋体" w:cs="宋体" w:hint="eastAsia"/>
          <w:color w:val="231F20"/>
          <w:kern w:val="0"/>
          <w:sz w:val="18"/>
          <w:szCs w:val="18"/>
        </w:rPr>
        <w:t>）评分评价超高频超声的评估价值。</w:t>
      </w:r>
      <w:r w:rsidRPr="00E903BE">
        <w:rPr>
          <w:rFonts w:ascii="黑体" w:eastAsia="黑体" w:hAnsi="黑体" w:cs="宋体" w:hint="eastAsia"/>
          <w:color w:val="231F20"/>
          <w:kern w:val="0"/>
          <w:sz w:val="18"/>
          <w:szCs w:val="18"/>
        </w:rPr>
        <w:t>结果：</w:t>
      </w:r>
      <w:r w:rsidRPr="00E903BE">
        <w:rPr>
          <w:rFonts w:ascii="楷体_GB2312" w:eastAsia="楷体_GB2312" w:hAnsi="宋体" w:cs="宋体" w:hint="eastAsia"/>
          <w:color w:val="231F20"/>
          <w:kern w:val="0"/>
          <w:sz w:val="18"/>
          <w:szCs w:val="18"/>
        </w:rPr>
        <w:t xml:space="preserve">多因素Logistic分析显示，TEWL评分（OR=1.833，P=0.045）与彩色多 </w:t>
      </w:r>
    </w:p>
    <w:p w14:paraId="6708067A" w14:textId="77777777" w:rsidR="00E903BE" w:rsidRPr="00E903BE" w:rsidRDefault="00E903BE" w:rsidP="00E903BE">
      <w:pPr>
        <w:widowControl/>
        <w:jc w:val="left"/>
        <w:rPr>
          <w:rFonts w:ascii="宋体" w:hAnsi="宋体" w:cs="宋体"/>
          <w:kern w:val="0"/>
          <w:sz w:val="24"/>
          <w:szCs w:val="24"/>
        </w:rPr>
      </w:pPr>
      <w:r w:rsidRPr="00E903BE">
        <w:rPr>
          <w:rFonts w:ascii="楷体_GB2312" w:eastAsia="楷体_GB2312" w:hAnsi="宋体" w:cs="宋体" w:hint="eastAsia"/>
          <w:color w:val="231F20"/>
          <w:kern w:val="0"/>
          <w:sz w:val="18"/>
          <w:szCs w:val="18"/>
        </w:rPr>
        <w:t xml:space="preserve">普勒血流成像（Color Doppler flow </w:t>
      </w:r>
      <w:proofErr w:type="spellStart"/>
      <w:r w:rsidRPr="00E903BE">
        <w:rPr>
          <w:rFonts w:ascii="楷体_GB2312" w:eastAsia="楷体_GB2312" w:hAnsi="宋体" w:cs="宋体" w:hint="eastAsia"/>
          <w:color w:val="231F20"/>
          <w:kern w:val="0"/>
          <w:sz w:val="18"/>
          <w:szCs w:val="18"/>
        </w:rPr>
        <w:t>imaging,CDFI</w:t>
      </w:r>
      <w:proofErr w:type="spellEnd"/>
      <w:r w:rsidRPr="00E903BE">
        <w:rPr>
          <w:rFonts w:ascii="楷体_GB2312" w:eastAsia="楷体_GB2312" w:hAnsi="宋体" w:cs="宋体" w:hint="eastAsia"/>
          <w:color w:val="231F20"/>
          <w:kern w:val="0"/>
          <w:sz w:val="18"/>
          <w:szCs w:val="18"/>
        </w:rPr>
        <w:t xml:space="preserve">）（OR=1.606，P=0.047）是糖皮质激素依赖性皮炎发生的独立影响因 </w:t>
      </w:r>
    </w:p>
    <w:p w14:paraId="39ED5C26" w14:textId="77777777" w:rsidR="00E903BE" w:rsidRPr="00E903BE" w:rsidRDefault="00E903BE" w:rsidP="00E903BE">
      <w:pPr>
        <w:widowControl/>
        <w:jc w:val="left"/>
        <w:rPr>
          <w:rFonts w:ascii="宋体" w:hAnsi="宋体" w:cs="宋体"/>
          <w:kern w:val="0"/>
          <w:sz w:val="24"/>
          <w:szCs w:val="24"/>
        </w:rPr>
      </w:pPr>
      <w:r w:rsidRPr="00E903BE">
        <w:rPr>
          <w:rFonts w:ascii="楷体_GB2312" w:eastAsia="楷体_GB2312" w:hAnsi="宋体" w:cs="宋体" w:hint="eastAsia"/>
          <w:color w:val="231F20"/>
          <w:kern w:val="0"/>
          <w:sz w:val="18"/>
          <w:szCs w:val="18"/>
        </w:rPr>
        <w:t xml:space="preserve">素；ROC曲线分析显示CDFI指标（AUC=0.853，特异性=91.3%，敏感性=76.2%）与TEWL评分（AUC=0.851，特异性=95.7%，敏 </w:t>
      </w:r>
    </w:p>
    <w:p w14:paraId="61F4F1DF" w14:textId="77777777" w:rsidR="00E903BE" w:rsidRPr="00E903BE" w:rsidRDefault="00E903BE" w:rsidP="00E903BE">
      <w:pPr>
        <w:widowControl/>
        <w:jc w:val="left"/>
        <w:rPr>
          <w:rFonts w:ascii="宋体" w:hAnsi="宋体" w:cs="宋体"/>
          <w:kern w:val="0"/>
          <w:sz w:val="24"/>
          <w:szCs w:val="24"/>
        </w:rPr>
      </w:pPr>
      <w:r w:rsidRPr="00E903BE">
        <w:rPr>
          <w:rFonts w:ascii="楷体_GB2312" w:eastAsia="楷体_GB2312" w:hAnsi="宋体" w:cs="宋体" w:hint="eastAsia"/>
          <w:color w:val="231F20"/>
          <w:kern w:val="0"/>
          <w:sz w:val="18"/>
          <w:szCs w:val="18"/>
        </w:rPr>
        <w:t>感性=66.7%）的评估价值相当。</w:t>
      </w:r>
      <w:r w:rsidRPr="00E903BE">
        <w:rPr>
          <w:rFonts w:ascii="黑体" w:eastAsia="黑体" w:hAnsi="黑体" w:cs="宋体" w:hint="eastAsia"/>
          <w:color w:val="231F20"/>
          <w:kern w:val="0"/>
          <w:sz w:val="18"/>
          <w:szCs w:val="18"/>
        </w:rPr>
        <w:t>结论：</w:t>
      </w:r>
      <w:r w:rsidRPr="00E903BE">
        <w:rPr>
          <w:rFonts w:ascii="楷体_GB2312" w:eastAsia="楷体_GB2312" w:hAnsi="宋体" w:cs="宋体" w:hint="eastAsia"/>
          <w:color w:val="231F20"/>
          <w:kern w:val="0"/>
          <w:sz w:val="18"/>
          <w:szCs w:val="18"/>
        </w:rPr>
        <w:t xml:space="preserve">超高频超声可对糖皮质激素依赖性皮炎患者的面部皮肤进行定量检测，且将其用于皮 </w:t>
      </w:r>
    </w:p>
    <w:p w14:paraId="0CEFF093" w14:textId="77777777" w:rsidR="00E903BE" w:rsidRPr="00E903BE" w:rsidRDefault="00E903BE" w:rsidP="00E903BE">
      <w:pPr>
        <w:widowControl/>
        <w:jc w:val="left"/>
        <w:rPr>
          <w:rFonts w:ascii="宋体" w:hAnsi="宋体" w:cs="宋体"/>
          <w:kern w:val="0"/>
          <w:sz w:val="24"/>
          <w:szCs w:val="24"/>
        </w:rPr>
      </w:pPr>
      <w:proofErr w:type="gramStart"/>
      <w:r w:rsidRPr="00E903BE">
        <w:rPr>
          <w:rFonts w:ascii="楷体_GB2312" w:eastAsia="楷体_GB2312" w:hAnsi="宋体" w:cs="宋体" w:hint="eastAsia"/>
          <w:color w:val="231F20"/>
          <w:kern w:val="0"/>
          <w:sz w:val="18"/>
          <w:szCs w:val="18"/>
        </w:rPr>
        <w:t>肤</w:t>
      </w:r>
      <w:proofErr w:type="gramEnd"/>
      <w:r w:rsidRPr="00E903BE">
        <w:rPr>
          <w:rFonts w:ascii="楷体_GB2312" w:eastAsia="楷体_GB2312" w:hAnsi="宋体" w:cs="宋体" w:hint="eastAsia"/>
          <w:color w:val="231F20"/>
          <w:kern w:val="0"/>
          <w:sz w:val="18"/>
          <w:szCs w:val="18"/>
        </w:rPr>
        <w:t xml:space="preserve">屏障功能评价中也同TEWL评分一样具有相同的评估价值。 </w:t>
      </w:r>
    </w:p>
    <w:p w14:paraId="6BECF4D7" w14:textId="77777777" w:rsidR="00E903BE" w:rsidRPr="00E903BE" w:rsidRDefault="00E903BE" w:rsidP="00E903BE">
      <w:pPr>
        <w:widowControl/>
        <w:jc w:val="left"/>
        <w:rPr>
          <w:rFonts w:ascii="宋体" w:hAnsi="宋体" w:cs="宋体"/>
          <w:kern w:val="0"/>
          <w:sz w:val="24"/>
          <w:szCs w:val="24"/>
        </w:rPr>
      </w:pPr>
      <w:r w:rsidRPr="00E903BE">
        <w:rPr>
          <w:rFonts w:ascii="黑体" w:eastAsia="黑体" w:hAnsi="黑体" w:cs="宋体" w:hint="eastAsia"/>
          <w:color w:val="231F20"/>
          <w:kern w:val="0"/>
          <w:sz w:val="18"/>
          <w:szCs w:val="18"/>
        </w:rPr>
        <w:t>[关键词]</w:t>
      </w:r>
      <w:r w:rsidRPr="00E903BE">
        <w:rPr>
          <w:rFonts w:ascii="楷体_GB2312" w:eastAsia="楷体_GB2312" w:hAnsi="宋体" w:cs="宋体" w:hint="eastAsia"/>
          <w:color w:val="231F20"/>
          <w:kern w:val="0"/>
          <w:sz w:val="18"/>
          <w:szCs w:val="18"/>
        </w:rPr>
        <w:t xml:space="preserve">糖皮质激素依赖性皮炎；超高频超声；定量检测；皮肤屏障功能 </w:t>
      </w:r>
    </w:p>
    <w:p w14:paraId="7C79DA35" w14:textId="77777777" w:rsidR="00E903BE" w:rsidRPr="00E903BE" w:rsidRDefault="00E903BE" w:rsidP="00E903BE">
      <w:pPr>
        <w:widowControl/>
        <w:jc w:val="left"/>
        <w:rPr>
          <w:rFonts w:ascii="宋体" w:hAnsi="宋体" w:cs="宋体"/>
          <w:kern w:val="0"/>
          <w:sz w:val="24"/>
          <w:szCs w:val="24"/>
        </w:rPr>
      </w:pPr>
      <w:r w:rsidRPr="00E903BE">
        <w:rPr>
          <w:rFonts w:ascii="黑体" w:eastAsia="黑体" w:hAnsi="黑体" w:cs="宋体" w:hint="eastAsia"/>
          <w:color w:val="231F20"/>
          <w:kern w:val="0"/>
          <w:sz w:val="18"/>
          <w:szCs w:val="18"/>
        </w:rPr>
        <w:t>[中图分类号]</w:t>
      </w:r>
      <w:r w:rsidRPr="00E903BE">
        <w:rPr>
          <w:rFonts w:ascii="楷体_GB2312" w:eastAsia="楷体_GB2312" w:hAnsi="宋体" w:cs="宋体" w:hint="eastAsia"/>
          <w:color w:val="231F20"/>
          <w:kern w:val="0"/>
          <w:sz w:val="18"/>
          <w:szCs w:val="18"/>
        </w:rPr>
        <w:t xml:space="preserve">R758.25 </w:t>
      </w:r>
      <w:r w:rsidRPr="00E903BE">
        <w:rPr>
          <w:rFonts w:ascii="黑体" w:eastAsia="黑体" w:hAnsi="黑体" w:cs="宋体" w:hint="eastAsia"/>
          <w:color w:val="231F20"/>
          <w:kern w:val="0"/>
          <w:sz w:val="18"/>
          <w:szCs w:val="18"/>
        </w:rPr>
        <w:t>[文献标志码]</w:t>
      </w:r>
      <w:r w:rsidRPr="00E903BE">
        <w:rPr>
          <w:rFonts w:ascii="楷体_GB2312" w:eastAsia="楷体_GB2312" w:hAnsi="宋体" w:cs="宋体" w:hint="eastAsia"/>
          <w:color w:val="231F20"/>
          <w:kern w:val="0"/>
          <w:sz w:val="18"/>
          <w:szCs w:val="18"/>
        </w:rPr>
        <w:t xml:space="preserve">A </w:t>
      </w:r>
      <w:r w:rsidRPr="00E903BE">
        <w:rPr>
          <w:rFonts w:ascii="黑体" w:eastAsia="黑体" w:hAnsi="黑体" w:cs="宋体" w:hint="eastAsia"/>
          <w:color w:val="231F20"/>
          <w:kern w:val="0"/>
          <w:sz w:val="18"/>
          <w:szCs w:val="18"/>
        </w:rPr>
        <w:t>[文章编号]</w:t>
      </w:r>
      <w:r w:rsidRPr="00E903BE">
        <w:rPr>
          <w:rFonts w:ascii="楷体_GB2312" w:eastAsia="楷体_GB2312" w:hAnsi="宋体" w:cs="宋体" w:hint="eastAsia"/>
          <w:color w:val="231F20"/>
          <w:kern w:val="0"/>
          <w:sz w:val="18"/>
          <w:szCs w:val="18"/>
        </w:rPr>
        <w:t xml:space="preserve">1008-6455（2023）11-0091-04 </w:t>
      </w:r>
    </w:p>
    <w:p w14:paraId="69B51811" w14:textId="77777777" w:rsidR="00E903BE" w:rsidRPr="00E903BE" w:rsidRDefault="00E903BE" w:rsidP="00E903BE">
      <w:pPr>
        <w:widowControl/>
        <w:jc w:val="left"/>
        <w:rPr>
          <w:rFonts w:ascii="宋体" w:hAnsi="宋体" w:cs="宋体"/>
          <w:kern w:val="0"/>
          <w:sz w:val="24"/>
          <w:szCs w:val="24"/>
        </w:rPr>
      </w:pPr>
      <w:r w:rsidRPr="00E903BE">
        <w:rPr>
          <w:rFonts w:ascii="ITC Avant Garde Gothic Demi" w:hAnsi="ITC Avant Garde Gothic Demi" w:cs="宋体"/>
          <w:b/>
          <w:bCs/>
          <w:color w:val="90268F"/>
          <w:kern w:val="0"/>
          <w:sz w:val="24"/>
          <w:szCs w:val="24"/>
        </w:rPr>
        <w:t xml:space="preserve">Application of Ultra-high Frequency Ultrasound in the Evaluation of Skin Barrier </w:t>
      </w:r>
    </w:p>
    <w:p w14:paraId="636924E8" w14:textId="77777777" w:rsidR="00E903BE" w:rsidRPr="00E903BE" w:rsidRDefault="00E903BE" w:rsidP="00E903BE">
      <w:pPr>
        <w:widowControl/>
        <w:jc w:val="left"/>
        <w:rPr>
          <w:rFonts w:ascii="宋体" w:hAnsi="宋体" w:cs="宋体"/>
          <w:kern w:val="0"/>
          <w:sz w:val="24"/>
          <w:szCs w:val="24"/>
        </w:rPr>
      </w:pPr>
      <w:r w:rsidRPr="00E903BE">
        <w:rPr>
          <w:rFonts w:ascii="ITC Avant Garde Gothic Demi" w:hAnsi="ITC Avant Garde Gothic Demi" w:cs="宋体"/>
          <w:b/>
          <w:bCs/>
          <w:color w:val="90268F"/>
          <w:kern w:val="0"/>
          <w:sz w:val="24"/>
          <w:szCs w:val="24"/>
        </w:rPr>
        <w:t xml:space="preserve">Function in Patients with Facial Corticosteroid Addictive Dermatitis </w:t>
      </w:r>
    </w:p>
    <w:p w14:paraId="53B9C53A" w14:textId="77777777" w:rsidR="00E903BE" w:rsidRPr="00E903BE" w:rsidRDefault="00E903BE" w:rsidP="00E903BE">
      <w:pPr>
        <w:widowControl/>
        <w:jc w:val="left"/>
        <w:rPr>
          <w:rFonts w:ascii="宋体" w:hAnsi="宋体" w:cs="宋体"/>
          <w:kern w:val="0"/>
          <w:sz w:val="24"/>
          <w:szCs w:val="24"/>
        </w:rPr>
      </w:pPr>
      <w:r w:rsidRPr="00E903BE">
        <w:rPr>
          <w:rFonts w:ascii="方正兰亭中黑_GBK" w:eastAsia="方正兰亭中黑_GBK" w:hAnsi="宋体" w:cs="宋体" w:hint="eastAsia"/>
          <w:color w:val="231F20"/>
          <w:kern w:val="0"/>
          <w:sz w:val="18"/>
          <w:szCs w:val="18"/>
        </w:rPr>
        <w:t xml:space="preserve">HE </w:t>
      </w:r>
      <w:proofErr w:type="spellStart"/>
      <w:proofErr w:type="gramStart"/>
      <w:r w:rsidRPr="00E903BE">
        <w:rPr>
          <w:rFonts w:ascii="方正兰亭中黑_GBK" w:eastAsia="方正兰亭中黑_GBK" w:hAnsi="宋体" w:cs="宋体" w:hint="eastAsia"/>
          <w:color w:val="231F20"/>
          <w:kern w:val="0"/>
          <w:sz w:val="18"/>
          <w:szCs w:val="18"/>
        </w:rPr>
        <w:t>Hui,GUI</w:t>
      </w:r>
      <w:proofErr w:type="spellEnd"/>
      <w:proofErr w:type="gramEnd"/>
      <w:r w:rsidRPr="00E903BE">
        <w:rPr>
          <w:rFonts w:ascii="方正兰亭中黑_GBK" w:eastAsia="方正兰亭中黑_GBK" w:hAnsi="宋体" w:cs="宋体" w:hint="eastAsia"/>
          <w:color w:val="231F20"/>
          <w:kern w:val="0"/>
          <w:sz w:val="18"/>
          <w:szCs w:val="18"/>
        </w:rPr>
        <w:t xml:space="preserve"> </w:t>
      </w:r>
      <w:proofErr w:type="spellStart"/>
      <w:r w:rsidRPr="00E903BE">
        <w:rPr>
          <w:rFonts w:ascii="方正兰亭中黑_GBK" w:eastAsia="方正兰亭中黑_GBK" w:hAnsi="宋体" w:cs="宋体" w:hint="eastAsia"/>
          <w:color w:val="231F20"/>
          <w:kern w:val="0"/>
          <w:sz w:val="18"/>
          <w:szCs w:val="18"/>
        </w:rPr>
        <w:t>Jitao,WANG</w:t>
      </w:r>
      <w:proofErr w:type="spellEnd"/>
      <w:r w:rsidRPr="00E903BE">
        <w:rPr>
          <w:rFonts w:ascii="方正兰亭中黑_GBK" w:eastAsia="方正兰亭中黑_GBK" w:hAnsi="宋体" w:cs="宋体" w:hint="eastAsia"/>
          <w:color w:val="231F20"/>
          <w:kern w:val="0"/>
          <w:sz w:val="18"/>
          <w:szCs w:val="18"/>
        </w:rPr>
        <w:t xml:space="preserve"> </w:t>
      </w:r>
      <w:proofErr w:type="spellStart"/>
      <w:r w:rsidRPr="00E903BE">
        <w:rPr>
          <w:rFonts w:ascii="方正兰亭中黑_GBK" w:eastAsia="方正兰亭中黑_GBK" w:hAnsi="宋体" w:cs="宋体" w:hint="eastAsia"/>
          <w:color w:val="231F20"/>
          <w:kern w:val="0"/>
          <w:sz w:val="18"/>
          <w:szCs w:val="18"/>
        </w:rPr>
        <w:t>Jun,YU</w:t>
      </w:r>
      <w:proofErr w:type="spellEnd"/>
      <w:r w:rsidRPr="00E903BE">
        <w:rPr>
          <w:rFonts w:ascii="方正兰亭中黑_GBK" w:eastAsia="方正兰亭中黑_GBK" w:hAnsi="宋体" w:cs="宋体" w:hint="eastAsia"/>
          <w:color w:val="231F20"/>
          <w:kern w:val="0"/>
          <w:sz w:val="18"/>
          <w:szCs w:val="18"/>
        </w:rPr>
        <w:t xml:space="preserve"> </w:t>
      </w:r>
      <w:proofErr w:type="spellStart"/>
      <w:r w:rsidRPr="00E903BE">
        <w:rPr>
          <w:rFonts w:ascii="方正兰亭中黑_GBK" w:eastAsia="方正兰亭中黑_GBK" w:hAnsi="宋体" w:cs="宋体" w:hint="eastAsia"/>
          <w:color w:val="231F20"/>
          <w:kern w:val="0"/>
          <w:sz w:val="18"/>
          <w:szCs w:val="18"/>
        </w:rPr>
        <w:t>Rong,SHI</w:t>
      </w:r>
      <w:proofErr w:type="spellEnd"/>
      <w:r w:rsidRPr="00E903BE">
        <w:rPr>
          <w:rFonts w:ascii="方正兰亭中黑_GBK" w:eastAsia="方正兰亭中黑_GBK" w:hAnsi="宋体" w:cs="宋体" w:hint="eastAsia"/>
          <w:color w:val="231F20"/>
          <w:kern w:val="0"/>
          <w:sz w:val="18"/>
          <w:szCs w:val="18"/>
        </w:rPr>
        <w:t xml:space="preserve"> </w:t>
      </w:r>
      <w:proofErr w:type="spellStart"/>
      <w:r w:rsidRPr="00E903BE">
        <w:rPr>
          <w:rFonts w:ascii="方正兰亭中黑_GBK" w:eastAsia="方正兰亭中黑_GBK" w:hAnsi="宋体" w:cs="宋体" w:hint="eastAsia"/>
          <w:color w:val="231F20"/>
          <w:kern w:val="0"/>
          <w:sz w:val="18"/>
          <w:szCs w:val="18"/>
        </w:rPr>
        <w:t>Jingfang</w:t>
      </w:r>
      <w:proofErr w:type="spellEnd"/>
      <w:r w:rsidRPr="00E903BE">
        <w:rPr>
          <w:rFonts w:ascii="方正兰亭中黑_GBK" w:eastAsia="方正兰亭中黑_GBK" w:hAnsi="宋体" w:cs="宋体" w:hint="eastAsia"/>
          <w:color w:val="231F20"/>
          <w:kern w:val="0"/>
          <w:sz w:val="18"/>
          <w:szCs w:val="18"/>
        </w:rPr>
        <w:t xml:space="preserve"> </w:t>
      </w:r>
    </w:p>
    <w:p w14:paraId="18D01FF5"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(Department of Ultrasound </w:t>
      </w:r>
      <w:proofErr w:type="spellStart"/>
      <w:proofErr w:type="gramStart"/>
      <w:r w:rsidRPr="00E903BE">
        <w:rPr>
          <w:rFonts w:ascii="Times New Roman" w:hAnsi="Times New Roman"/>
          <w:color w:val="231F20"/>
          <w:kern w:val="0"/>
          <w:sz w:val="19"/>
          <w:szCs w:val="19"/>
        </w:rPr>
        <w:t>Diagnosis,Shanghai</w:t>
      </w:r>
      <w:proofErr w:type="spellEnd"/>
      <w:proofErr w:type="gramEnd"/>
      <w:r w:rsidRPr="00E903BE">
        <w:rPr>
          <w:rFonts w:ascii="Times New Roman" w:hAnsi="Times New Roman"/>
          <w:color w:val="231F20"/>
          <w:kern w:val="0"/>
          <w:sz w:val="19"/>
          <w:szCs w:val="19"/>
        </w:rPr>
        <w:t xml:space="preserve"> Jiading District </w:t>
      </w:r>
      <w:proofErr w:type="spellStart"/>
      <w:r w:rsidRPr="00E903BE">
        <w:rPr>
          <w:rFonts w:ascii="Times New Roman" w:hAnsi="Times New Roman"/>
          <w:color w:val="231F20"/>
          <w:kern w:val="0"/>
          <w:sz w:val="19"/>
          <w:szCs w:val="19"/>
        </w:rPr>
        <w:t>Nanxiang</w:t>
      </w:r>
      <w:proofErr w:type="spellEnd"/>
      <w:r w:rsidRPr="00E903BE">
        <w:rPr>
          <w:rFonts w:ascii="Times New Roman" w:hAnsi="Times New Roman"/>
          <w:color w:val="231F20"/>
          <w:kern w:val="0"/>
          <w:sz w:val="19"/>
          <w:szCs w:val="19"/>
        </w:rPr>
        <w:t xml:space="preserve"> </w:t>
      </w:r>
      <w:proofErr w:type="spellStart"/>
      <w:r w:rsidRPr="00E903BE">
        <w:rPr>
          <w:rFonts w:ascii="Times New Roman" w:hAnsi="Times New Roman"/>
          <w:color w:val="231F20"/>
          <w:kern w:val="0"/>
          <w:sz w:val="19"/>
          <w:szCs w:val="19"/>
        </w:rPr>
        <w:t>Hospital,Shanghai</w:t>
      </w:r>
      <w:proofErr w:type="spellEnd"/>
      <w:r w:rsidRPr="00E903BE">
        <w:rPr>
          <w:rFonts w:ascii="Times New Roman" w:hAnsi="Times New Roman"/>
          <w:color w:val="231F20"/>
          <w:kern w:val="0"/>
          <w:sz w:val="19"/>
          <w:szCs w:val="19"/>
        </w:rPr>
        <w:t xml:space="preserve"> 201802,China) </w:t>
      </w:r>
    </w:p>
    <w:p w14:paraId="0366C456" w14:textId="77777777" w:rsidR="00E903BE" w:rsidRPr="00E903BE" w:rsidRDefault="00E903BE" w:rsidP="00E903BE">
      <w:pPr>
        <w:widowControl/>
        <w:jc w:val="left"/>
        <w:rPr>
          <w:rFonts w:ascii="宋体" w:hAnsi="宋体" w:cs="宋体"/>
          <w:kern w:val="0"/>
          <w:sz w:val="24"/>
          <w:szCs w:val="24"/>
        </w:rPr>
      </w:pPr>
      <w:r w:rsidRPr="00E903BE">
        <w:rPr>
          <w:rFonts w:ascii="Didot-HTF-B06-Bold" w:hAnsi="Didot-HTF-B06-Bold" w:cs="宋体"/>
          <w:b/>
          <w:bCs/>
          <w:color w:val="231F20"/>
          <w:kern w:val="0"/>
          <w:sz w:val="19"/>
          <w:szCs w:val="19"/>
        </w:rPr>
        <w:t>Abstract: Objective</w:t>
      </w:r>
      <w:r w:rsidRPr="00E903BE">
        <w:rPr>
          <w:rFonts w:ascii="Times New Roman" w:hAnsi="Times New Roman"/>
          <w:color w:val="231F20"/>
          <w:kern w:val="0"/>
          <w:sz w:val="19"/>
          <w:szCs w:val="19"/>
        </w:rPr>
        <w:t xml:space="preserve"> To investigate the eff </w:t>
      </w:r>
      <w:proofErr w:type="spellStart"/>
      <w:r w:rsidRPr="00E903BE">
        <w:rPr>
          <w:rFonts w:ascii="Times New Roman" w:hAnsi="Times New Roman"/>
          <w:color w:val="231F20"/>
          <w:kern w:val="0"/>
          <w:sz w:val="19"/>
          <w:szCs w:val="19"/>
        </w:rPr>
        <w:t>ect</w:t>
      </w:r>
      <w:proofErr w:type="spellEnd"/>
      <w:r w:rsidRPr="00E903BE">
        <w:rPr>
          <w:rFonts w:ascii="Times New Roman" w:hAnsi="Times New Roman"/>
          <w:color w:val="231F20"/>
          <w:kern w:val="0"/>
          <w:sz w:val="19"/>
          <w:szCs w:val="19"/>
        </w:rPr>
        <w:t xml:space="preserve"> of ultra-high-frequency ultrasound in the quantitative detection of corticosteroid </w:t>
      </w:r>
    </w:p>
    <w:p w14:paraId="1886D1EA"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addictive dermatitis and analyze its diagnostic value in the evaluation of skin barrier function. </w:t>
      </w:r>
      <w:r w:rsidRPr="00E903BE">
        <w:rPr>
          <w:rFonts w:ascii="Didot-HTF-B06-Bold" w:hAnsi="Didot-HTF-B06-Bold" w:cs="宋体"/>
          <w:b/>
          <w:bCs/>
          <w:color w:val="231F20"/>
          <w:kern w:val="0"/>
          <w:sz w:val="19"/>
          <w:szCs w:val="19"/>
        </w:rPr>
        <w:t xml:space="preserve">Methods </w:t>
      </w:r>
      <w:r w:rsidRPr="00E903BE">
        <w:rPr>
          <w:rFonts w:ascii="Times New Roman" w:hAnsi="Times New Roman"/>
          <w:color w:val="231F20"/>
          <w:kern w:val="0"/>
          <w:sz w:val="19"/>
          <w:szCs w:val="19"/>
        </w:rPr>
        <w:t xml:space="preserve">The 21 patients </w:t>
      </w:r>
    </w:p>
    <w:p w14:paraId="072FBA1B"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with corticosteroid addictive dermatitis who were treated in the author's hospital from January 2021 to September 2022were </w:t>
      </w:r>
    </w:p>
    <w:p w14:paraId="4D0344D9"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selected as the research subjects to be included in the research group, and 23 healthy volunteers who were subjected to physical </w:t>
      </w:r>
    </w:p>
    <w:p w14:paraId="117504AA"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examination in the author's hospital during the same period were selected as the control </w:t>
      </w:r>
      <w:proofErr w:type="spellStart"/>
      <w:proofErr w:type="gramStart"/>
      <w:r w:rsidRPr="00E903BE">
        <w:rPr>
          <w:rFonts w:ascii="Times New Roman" w:hAnsi="Times New Roman"/>
          <w:color w:val="231F20"/>
          <w:kern w:val="0"/>
          <w:sz w:val="19"/>
          <w:szCs w:val="19"/>
        </w:rPr>
        <w:t>group.Ultra</w:t>
      </w:r>
      <w:proofErr w:type="spellEnd"/>
      <w:proofErr w:type="gramEnd"/>
      <w:r w:rsidRPr="00E903BE">
        <w:rPr>
          <w:rFonts w:ascii="Times New Roman" w:hAnsi="Times New Roman"/>
          <w:color w:val="231F20"/>
          <w:kern w:val="0"/>
          <w:sz w:val="19"/>
          <w:szCs w:val="19"/>
        </w:rPr>
        <w:t xml:space="preserve">-high frequency ultrasound </w:t>
      </w:r>
    </w:p>
    <w:p w14:paraId="51409A57"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(22 MHz) was used to measure the epidermal thickness, </w:t>
      </w:r>
      <w:proofErr w:type="spellStart"/>
      <w:r w:rsidRPr="00E903BE">
        <w:rPr>
          <w:rFonts w:ascii="Times New Roman" w:hAnsi="Times New Roman"/>
          <w:color w:val="231F20"/>
          <w:kern w:val="0"/>
          <w:sz w:val="19"/>
          <w:szCs w:val="19"/>
        </w:rPr>
        <w:t>superfi</w:t>
      </w:r>
      <w:proofErr w:type="spellEnd"/>
      <w:r w:rsidRPr="00E903BE">
        <w:rPr>
          <w:rFonts w:ascii="Times New Roman" w:hAnsi="Times New Roman"/>
          <w:color w:val="231F20"/>
          <w:kern w:val="0"/>
          <w:sz w:val="19"/>
          <w:szCs w:val="19"/>
        </w:rPr>
        <w:t xml:space="preserve"> </w:t>
      </w:r>
      <w:proofErr w:type="spellStart"/>
      <w:r w:rsidRPr="00E903BE">
        <w:rPr>
          <w:rFonts w:ascii="Times New Roman" w:hAnsi="Times New Roman"/>
          <w:color w:val="231F20"/>
          <w:kern w:val="0"/>
          <w:sz w:val="19"/>
          <w:szCs w:val="19"/>
        </w:rPr>
        <w:t>cial</w:t>
      </w:r>
      <w:proofErr w:type="spellEnd"/>
      <w:r w:rsidRPr="00E903BE">
        <w:rPr>
          <w:rFonts w:ascii="Times New Roman" w:hAnsi="Times New Roman"/>
          <w:color w:val="231F20"/>
          <w:kern w:val="0"/>
          <w:sz w:val="19"/>
          <w:szCs w:val="19"/>
        </w:rPr>
        <w:t xml:space="preserve"> dermal thickness, deep dermal thickness and dermal blood </w:t>
      </w:r>
    </w:p>
    <w:p w14:paraId="366DD85E"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lastRenderedPageBreak/>
        <w:t xml:space="preserve">supply of patients' facial skin, and the evaluation value of ultra-high frequency ultrasound was evaluated through the evaluation </w:t>
      </w:r>
    </w:p>
    <w:p w14:paraId="2F12630B"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index of skin barrier function, </w:t>
      </w:r>
      <w:proofErr w:type="spellStart"/>
      <w:r w:rsidRPr="00E903BE">
        <w:rPr>
          <w:rFonts w:ascii="Times New Roman" w:hAnsi="Times New Roman"/>
          <w:color w:val="231F20"/>
          <w:kern w:val="0"/>
          <w:sz w:val="19"/>
          <w:szCs w:val="19"/>
        </w:rPr>
        <w:t>transepidermal</w:t>
      </w:r>
      <w:proofErr w:type="spellEnd"/>
      <w:r w:rsidRPr="00E903BE">
        <w:rPr>
          <w:rFonts w:ascii="Times New Roman" w:hAnsi="Times New Roman"/>
          <w:color w:val="231F20"/>
          <w:kern w:val="0"/>
          <w:sz w:val="19"/>
          <w:szCs w:val="19"/>
        </w:rPr>
        <w:t xml:space="preserve"> water loss (TEWL) score. </w:t>
      </w:r>
      <w:r w:rsidRPr="00E903BE">
        <w:rPr>
          <w:rFonts w:ascii="Didot-HTF-B06-Bold" w:hAnsi="Didot-HTF-B06-Bold" w:cs="宋体"/>
          <w:b/>
          <w:bCs/>
          <w:color w:val="231F20"/>
          <w:kern w:val="0"/>
          <w:sz w:val="19"/>
          <w:szCs w:val="19"/>
        </w:rPr>
        <w:t xml:space="preserve">Results </w:t>
      </w:r>
      <w:r w:rsidRPr="00E903BE">
        <w:rPr>
          <w:rFonts w:ascii="Times New Roman" w:hAnsi="Times New Roman"/>
          <w:color w:val="231F20"/>
          <w:kern w:val="0"/>
          <w:sz w:val="19"/>
          <w:szCs w:val="19"/>
        </w:rPr>
        <w:t xml:space="preserve">Multivariate Logistic analysis showed that </w:t>
      </w:r>
    </w:p>
    <w:p w14:paraId="6F6E6F1D"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TEWL score (OR=1.833, P=0.045) and color Doppler </w:t>
      </w:r>
      <w:proofErr w:type="spellStart"/>
      <w:r w:rsidRPr="00E903BE">
        <w:rPr>
          <w:rFonts w:ascii="Times New Roman" w:hAnsi="Times New Roman"/>
          <w:color w:val="231F20"/>
          <w:kern w:val="0"/>
          <w:sz w:val="19"/>
          <w:szCs w:val="19"/>
        </w:rPr>
        <w:t>fl</w:t>
      </w:r>
      <w:proofErr w:type="spellEnd"/>
      <w:r w:rsidRPr="00E903BE">
        <w:rPr>
          <w:rFonts w:ascii="Times New Roman" w:hAnsi="Times New Roman"/>
          <w:color w:val="231F20"/>
          <w:kern w:val="0"/>
          <w:sz w:val="19"/>
          <w:szCs w:val="19"/>
        </w:rPr>
        <w:t xml:space="preserve"> ow imaging (CDFI) (OR=1.606, P=0.047) were independent </w:t>
      </w:r>
      <w:proofErr w:type="spellStart"/>
      <w:r w:rsidRPr="00E903BE">
        <w:rPr>
          <w:rFonts w:ascii="Times New Roman" w:hAnsi="Times New Roman"/>
          <w:color w:val="231F20"/>
          <w:kern w:val="0"/>
          <w:sz w:val="19"/>
          <w:szCs w:val="19"/>
        </w:rPr>
        <w:t>infl</w:t>
      </w:r>
      <w:proofErr w:type="spellEnd"/>
      <w:r w:rsidRPr="00E903BE">
        <w:rPr>
          <w:rFonts w:ascii="Times New Roman" w:hAnsi="Times New Roman"/>
          <w:color w:val="231F20"/>
          <w:kern w:val="0"/>
          <w:sz w:val="19"/>
          <w:szCs w:val="19"/>
        </w:rPr>
        <w:t xml:space="preserve"> </w:t>
      </w:r>
      <w:proofErr w:type="spellStart"/>
      <w:r w:rsidRPr="00E903BE">
        <w:rPr>
          <w:rFonts w:ascii="Times New Roman" w:hAnsi="Times New Roman"/>
          <w:color w:val="231F20"/>
          <w:kern w:val="0"/>
          <w:sz w:val="19"/>
          <w:szCs w:val="19"/>
        </w:rPr>
        <w:t>uencing</w:t>
      </w:r>
      <w:proofErr w:type="spellEnd"/>
      <w:r w:rsidRPr="00E903BE">
        <w:rPr>
          <w:rFonts w:ascii="Times New Roman" w:hAnsi="Times New Roman"/>
          <w:color w:val="231F20"/>
          <w:kern w:val="0"/>
          <w:sz w:val="19"/>
          <w:szCs w:val="19"/>
        </w:rPr>
        <w:t xml:space="preserve"> </w:t>
      </w:r>
    </w:p>
    <w:p w14:paraId="7AA9AEBB"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factors for the occurrence of corticosteroid addictive </w:t>
      </w:r>
      <w:proofErr w:type="spellStart"/>
      <w:r w:rsidRPr="00E903BE">
        <w:rPr>
          <w:rFonts w:ascii="Times New Roman" w:hAnsi="Times New Roman"/>
          <w:color w:val="231F20"/>
          <w:kern w:val="0"/>
          <w:sz w:val="19"/>
          <w:szCs w:val="19"/>
        </w:rPr>
        <w:t>dermatitis.ROC</w:t>
      </w:r>
      <w:proofErr w:type="spellEnd"/>
      <w:r w:rsidRPr="00E903BE">
        <w:rPr>
          <w:rFonts w:ascii="Times New Roman" w:hAnsi="Times New Roman"/>
          <w:color w:val="231F20"/>
          <w:kern w:val="0"/>
          <w:sz w:val="19"/>
          <w:szCs w:val="19"/>
        </w:rPr>
        <w:t xml:space="preserve"> curve analysis shows that the evaluation value of CDFI </w:t>
      </w:r>
    </w:p>
    <w:p w14:paraId="5AA13E3C" w14:textId="77777777" w:rsidR="00E903BE" w:rsidRPr="00E903BE" w:rsidRDefault="00E903BE" w:rsidP="00E903BE">
      <w:pPr>
        <w:widowControl/>
        <w:jc w:val="left"/>
        <w:rPr>
          <w:rFonts w:ascii="宋体" w:hAnsi="宋体" w:cs="宋体"/>
          <w:kern w:val="0"/>
          <w:sz w:val="24"/>
          <w:szCs w:val="24"/>
        </w:rPr>
      </w:pPr>
      <w:proofErr w:type="gramStart"/>
      <w:r w:rsidRPr="00E903BE">
        <w:rPr>
          <w:rFonts w:ascii="Times New Roman" w:hAnsi="Times New Roman"/>
          <w:color w:val="231F20"/>
          <w:kern w:val="0"/>
          <w:sz w:val="19"/>
          <w:szCs w:val="19"/>
        </w:rPr>
        <w:t>index(</w:t>
      </w:r>
      <w:proofErr w:type="gramEnd"/>
      <w:r w:rsidRPr="00E903BE">
        <w:rPr>
          <w:rFonts w:ascii="Times New Roman" w:hAnsi="Times New Roman"/>
          <w:color w:val="231F20"/>
          <w:kern w:val="0"/>
          <w:sz w:val="19"/>
          <w:szCs w:val="19"/>
        </w:rPr>
        <w:t xml:space="preserve">AUC=0.853, </w:t>
      </w:r>
      <w:proofErr w:type="spellStart"/>
      <w:r w:rsidRPr="00E903BE">
        <w:rPr>
          <w:rFonts w:ascii="Times New Roman" w:hAnsi="Times New Roman"/>
          <w:color w:val="231F20"/>
          <w:kern w:val="0"/>
          <w:sz w:val="19"/>
          <w:szCs w:val="19"/>
        </w:rPr>
        <w:t>Specifi</w:t>
      </w:r>
      <w:proofErr w:type="spellEnd"/>
      <w:r w:rsidRPr="00E903BE">
        <w:rPr>
          <w:rFonts w:ascii="Times New Roman" w:hAnsi="Times New Roman"/>
          <w:color w:val="231F20"/>
          <w:kern w:val="0"/>
          <w:sz w:val="19"/>
          <w:szCs w:val="19"/>
        </w:rPr>
        <w:t xml:space="preserve"> city =91.3%, and Sensitivity =76.2%) is equivalent to TEWL score(AUC=0.851, </w:t>
      </w:r>
      <w:proofErr w:type="spellStart"/>
      <w:r w:rsidRPr="00E903BE">
        <w:rPr>
          <w:rFonts w:ascii="Times New Roman" w:hAnsi="Times New Roman"/>
          <w:color w:val="231F20"/>
          <w:kern w:val="0"/>
          <w:sz w:val="19"/>
          <w:szCs w:val="19"/>
        </w:rPr>
        <w:t>Specifi</w:t>
      </w:r>
      <w:proofErr w:type="spellEnd"/>
      <w:r w:rsidRPr="00E903BE">
        <w:rPr>
          <w:rFonts w:ascii="Times New Roman" w:hAnsi="Times New Roman"/>
          <w:color w:val="231F20"/>
          <w:kern w:val="0"/>
          <w:sz w:val="19"/>
          <w:szCs w:val="19"/>
        </w:rPr>
        <w:t xml:space="preserve"> city =95.7%, </w:t>
      </w:r>
    </w:p>
    <w:p w14:paraId="76DD58D6"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and Sensitivity =66.7%). </w:t>
      </w:r>
      <w:r w:rsidRPr="00E903BE">
        <w:rPr>
          <w:rFonts w:ascii="Didot-HTF-B06-Bold" w:hAnsi="Didot-HTF-B06-Bold" w:cs="宋体"/>
          <w:b/>
          <w:bCs/>
          <w:color w:val="231F20"/>
          <w:kern w:val="0"/>
          <w:sz w:val="19"/>
          <w:szCs w:val="19"/>
        </w:rPr>
        <w:t>Conclusion</w:t>
      </w:r>
      <w:r w:rsidRPr="00E903BE">
        <w:rPr>
          <w:rFonts w:ascii="Times New Roman" w:hAnsi="Times New Roman"/>
          <w:color w:val="231F20"/>
          <w:kern w:val="0"/>
          <w:sz w:val="19"/>
          <w:szCs w:val="19"/>
        </w:rPr>
        <w:t xml:space="preserve"> Ultra-high frequency ultrasound can quantitatively detect the facial skin of patients with </w:t>
      </w:r>
    </w:p>
    <w:p w14:paraId="24A6102A"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corticosteroid addictive dermatitis, and it has the same evaluation value as TEWL score when it is used to evaluate the skin </w:t>
      </w:r>
    </w:p>
    <w:p w14:paraId="11C6F001" w14:textId="77777777" w:rsidR="00E903BE" w:rsidRPr="00E903BE" w:rsidRDefault="00E903BE" w:rsidP="00E903BE">
      <w:pPr>
        <w:widowControl/>
        <w:jc w:val="left"/>
        <w:rPr>
          <w:rFonts w:ascii="宋体" w:hAnsi="宋体" w:cs="宋体"/>
          <w:kern w:val="0"/>
          <w:sz w:val="24"/>
          <w:szCs w:val="24"/>
        </w:rPr>
      </w:pPr>
      <w:r w:rsidRPr="00E903BE">
        <w:rPr>
          <w:rFonts w:ascii="Times New Roman" w:hAnsi="Times New Roman"/>
          <w:color w:val="231F20"/>
          <w:kern w:val="0"/>
          <w:sz w:val="19"/>
          <w:szCs w:val="19"/>
        </w:rPr>
        <w:t xml:space="preserve">barrier function. </w:t>
      </w:r>
    </w:p>
    <w:p w14:paraId="41C8DC63" w14:textId="17F21A8D" w:rsidR="000E77C8" w:rsidRPr="00E903BE" w:rsidRDefault="00E903BE" w:rsidP="00E903BE">
      <w:r w:rsidRPr="00E903BE">
        <w:rPr>
          <w:rFonts w:ascii="Didot-HTF-B06-Bold" w:hAnsi="Didot-HTF-B06-Bold" w:cs="宋体"/>
          <w:b/>
          <w:bCs/>
          <w:color w:val="231F20"/>
          <w:kern w:val="0"/>
          <w:sz w:val="19"/>
          <w:szCs w:val="19"/>
        </w:rPr>
        <w:t>Key words:</w:t>
      </w:r>
      <w:r w:rsidRPr="00E903BE">
        <w:rPr>
          <w:rFonts w:ascii="Times New Roman" w:hAnsi="Times New Roman"/>
          <w:color w:val="231F20"/>
          <w:kern w:val="0"/>
          <w:sz w:val="19"/>
          <w:szCs w:val="19"/>
        </w:rPr>
        <w:t xml:space="preserve"> corticosteroid addictive dermatitis; </w:t>
      </w:r>
      <w:proofErr w:type="spellStart"/>
      <w:r w:rsidRPr="00E903BE">
        <w:rPr>
          <w:rFonts w:ascii="Times New Roman" w:hAnsi="Times New Roman"/>
          <w:color w:val="231F20"/>
          <w:kern w:val="0"/>
          <w:sz w:val="19"/>
          <w:szCs w:val="19"/>
        </w:rPr>
        <w:t>ultra high</w:t>
      </w:r>
      <w:proofErr w:type="spellEnd"/>
      <w:r w:rsidRPr="00E903BE">
        <w:rPr>
          <w:rFonts w:ascii="Times New Roman" w:hAnsi="Times New Roman"/>
          <w:color w:val="231F20"/>
          <w:kern w:val="0"/>
          <w:sz w:val="19"/>
          <w:szCs w:val="19"/>
        </w:rPr>
        <w:t xml:space="preserve"> frequency ultrasound; quantitative detection; skin barrier function</w:t>
      </w:r>
    </w:p>
    <w:sectPr w:rsidR="000E77C8" w:rsidRPr="00E903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C884E" w14:textId="77777777" w:rsidR="008E6D27" w:rsidRDefault="008E6D27" w:rsidP="003724AB">
      <w:r>
        <w:separator/>
      </w:r>
    </w:p>
  </w:endnote>
  <w:endnote w:type="continuationSeparator" w:id="0">
    <w:p w14:paraId="714A1483" w14:textId="77777777" w:rsidR="008E6D27" w:rsidRDefault="008E6D27"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3EFEE7D0-7579-45F4-B6C8-7DE410494B6E}"/>
  </w:font>
  <w:font w:name="方正楷体_GBK">
    <w:panose1 w:val="03000509000000000000"/>
    <w:charset w:val="86"/>
    <w:family w:val="script"/>
    <w:pitch w:val="fixed"/>
    <w:sig w:usb0="00000001" w:usb1="080E0000" w:usb2="00000010" w:usb3="00000000" w:csb0="00040000" w:csb1="00000000"/>
    <w:embedRegular r:id="rId2" w:subsetted="1" w:fontKey="{380563C0-0AF6-4849-A01C-BED72D71CFF8}"/>
  </w:font>
  <w:font w:name="黑体">
    <w:altName w:val="SimHei"/>
    <w:panose1 w:val="02010609060101010101"/>
    <w:charset w:val="86"/>
    <w:family w:val="modern"/>
    <w:pitch w:val="fixed"/>
    <w:sig w:usb0="800002BF" w:usb1="38CF7CFA" w:usb2="00000016" w:usb3="00000000" w:csb0="00040001" w:csb1="00000000"/>
    <w:embedRegular r:id="rId3" w:subsetted="1" w:fontKey="{DFA8FA9B-22C3-45D4-ACBF-FDD4524E8E4B}"/>
  </w:font>
  <w:font w:name="楷体_GB2312">
    <w:panose1 w:val="02010609030101010101"/>
    <w:charset w:val="86"/>
    <w:family w:val="modern"/>
    <w:pitch w:val="fixed"/>
    <w:sig w:usb0="00000001" w:usb1="080E0000" w:usb2="00000010" w:usb3="00000000" w:csb0="00040000" w:csb1="00000000"/>
    <w:embedRegular r:id="rId4" w:subsetted="1" w:fontKey="{8B0004DF-95C1-435A-9CD6-47CC8F561E61}"/>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002F3" w14:textId="77777777" w:rsidR="008E6D27" w:rsidRDefault="008E6D27" w:rsidP="003724AB">
      <w:r>
        <w:separator/>
      </w:r>
    </w:p>
  </w:footnote>
  <w:footnote w:type="continuationSeparator" w:id="0">
    <w:p w14:paraId="783AA71F" w14:textId="77777777" w:rsidR="008E6D27" w:rsidRDefault="008E6D27"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1007C"/>
    <w:rsid w:val="00114FA6"/>
    <w:rsid w:val="00120E9C"/>
    <w:rsid w:val="001220DB"/>
    <w:rsid w:val="0012241D"/>
    <w:rsid w:val="0012298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6D27"/>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13937</TotalTime>
  <Pages>2</Pages>
  <Words>421</Words>
  <Characters>2404</Characters>
  <Application>Microsoft Office Word</Application>
  <DocSecurity>0</DocSecurity>
  <Lines>20</Lines>
  <Paragraphs>5</Paragraphs>
  <ScaleCrop>false</ScaleCrop>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1985</cp:revision>
  <dcterms:created xsi:type="dcterms:W3CDTF">2022-07-04T07:48:00Z</dcterms:created>
  <dcterms:modified xsi:type="dcterms:W3CDTF">2023-12-01T02:29:00Z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