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8447E" w14:textId="77777777" w:rsidR="00BD7BE5" w:rsidRDefault="00BD7BE5" w:rsidP="00BD7BE5">
      <w:r>
        <w:t>微种植体支抗与</w:t>
      </w:r>
      <w:r>
        <w:t>J</w:t>
      </w:r>
      <w:r>
        <w:t>钩支抗在双颌前突患者系统矫治中的效果比较</w:t>
      </w:r>
      <w:r>
        <w:t xml:space="preserve"> </w:t>
      </w:r>
    </w:p>
    <w:p w14:paraId="35CDBD5A" w14:textId="77777777" w:rsidR="00BD7BE5" w:rsidRDefault="00BD7BE5" w:rsidP="00BD7BE5"/>
    <w:p w14:paraId="01BB8D02" w14:textId="0F6877EF" w:rsidR="00BD7BE5" w:rsidRDefault="00BD7BE5" w:rsidP="00BD7BE5">
      <w:r>
        <w:t>卿</w:t>
      </w:r>
      <w:r>
        <w:t xml:space="preserve"> </w:t>
      </w:r>
      <w:r>
        <w:t>凤</w:t>
      </w:r>
      <w:r>
        <w:t xml:space="preserve">1 </w:t>
      </w:r>
      <w:r>
        <w:t>，郑宇祥</w:t>
      </w:r>
      <w:r>
        <w:t xml:space="preserve">2 </w:t>
      </w:r>
    </w:p>
    <w:p w14:paraId="60A46E88" w14:textId="77777777" w:rsidR="00BD7BE5" w:rsidRDefault="00BD7BE5" w:rsidP="00BD7BE5"/>
    <w:p w14:paraId="50CFDA3E" w14:textId="131D286C" w:rsidR="00BD7BE5" w:rsidRDefault="00BD7BE5" w:rsidP="00BD7BE5">
      <w:r>
        <w:t>（</w:t>
      </w:r>
      <w:r>
        <w:t>1.</w:t>
      </w:r>
      <w:r>
        <w:t>绵阳市第三人民医院</w:t>
      </w:r>
      <w:r>
        <w:t>·</w:t>
      </w:r>
      <w:r>
        <w:t>四川省精神卫生中心口腔科</w:t>
      </w:r>
      <w:r>
        <w:t xml:space="preserve"> </w:t>
      </w:r>
      <w:r>
        <w:t>四川</w:t>
      </w:r>
      <w:r>
        <w:t xml:space="preserve"> </w:t>
      </w:r>
      <w:r>
        <w:t>绵阳</w:t>
      </w:r>
      <w:r>
        <w:t xml:space="preserve"> 621000</w:t>
      </w:r>
      <w:r>
        <w:t>；</w:t>
      </w:r>
      <w:r>
        <w:t>2.</w:t>
      </w:r>
      <w:r>
        <w:t>绵阳市中心医院口腔正畸科</w:t>
      </w:r>
      <w:r>
        <w:t xml:space="preserve"> </w:t>
      </w:r>
      <w:r>
        <w:t>四川</w:t>
      </w:r>
      <w:r>
        <w:t xml:space="preserve"> </w:t>
      </w:r>
      <w:r>
        <w:t>绵阳</w:t>
      </w:r>
      <w:r>
        <w:t xml:space="preserve"> 621099</w:t>
      </w:r>
      <w:r>
        <w:t>）</w:t>
      </w:r>
      <w:r>
        <w:t xml:space="preserve"> </w:t>
      </w:r>
    </w:p>
    <w:p w14:paraId="4BD25ABA" w14:textId="77777777" w:rsidR="00BD7BE5" w:rsidRDefault="00BD7BE5" w:rsidP="00BD7BE5"/>
    <w:p w14:paraId="02E7D82D" w14:textId="77777777" w:rsidR="00BD7BE5" w:rsidRDefault="00BD7BE5" w:rsidP="00BD7BE5">
      <w:r>
        <w:t>[</w:t>
      </w:r>
      <w:r>
        <w:t>摘要</w:t>
      </w:r>
      <w:r>
        <w:t>]</w:t>
      </w:r>
      <w:r>
        <w:t>目的：比较微种植体支抗与</w:t>
      </w:r>
      <w:r>
        <w:t>J</w:t>
      </w:r>
      <w:r>
        <w:t>钩支抗在双颌前突患者系统矫治中的效果。方法：选取笔者医院</w:t>
      </w:r>
      <w:r>
        <w:t>2019</w:t>
      </w:r>
      <w:r>
        <w:t>年</w:t>
      </w:r>
      <w:r>
        <w:t>5</w:t>
      </w:r>
      <w:r>
        <w:t>月</w:t>
      </w:r>
      <w:r>
        <w:t>-2021</w:t>
      </w:r>
      <w:r>
        <w:t>年</w:t>
      </w:r>
      <w:r>
        <w:t>5</w:t>
      </w:r>
      <w:r>
        <w:t>月收</w:t>
      </w:r>
      <w:r>
        <w:t xml:space="preserve"> </w:t>
      </w:r>
      <w:r>
        <w:t>治的</w:t>
      </w:r>
      <w:r>
        <w:t>80</w:t>
      </w:r>
      <w:r>
        <w:t>例双颌前突患者为研究对象，按随机数字法分为研究组（</w:t>
      </w:r>
      <w:r>
        <w:t>40</w:t>
      </w:r>
      <w:r>
        <w:t>例，采用微种植体支抗治疗）和对照组（</w:t>
      </w:r>
      <w:r>
        <w:t>40</w:t>
      </w:r>
      <w:r>
        <w:t>例，采用</w:t>
      </w:r>
      <w:r>
        <w:t>J</w:t>
      </w:r>
      <w:r>
        <w:t>钩</w:t>
      </w:r>
      <w:r>
        <w:t xml:space="preserve"> </w:t>
      </w:r>
      <w:r>
        <w:t>支抗治疗）。记录两组临床疗效、治疗时间、头影测量</w:t>
      </w:r>
      <w:proofErr w:type="gramStart"/>
      <w:r>
        <w:t>值相关</w:t>
      </w:r>
      <w:proofErr w:type="gramEnd"/>
      <w:r>
        <w:t>指标及并发症发生率。结果：治疗后，研究组有效率高于对照</w:t>
      </w:r>
      <w:r>
        <w:t xml:space="preserve"> </w:t>
      </w:r>
      <w:r>
        <w:t>组，治疗时间短于对照组，</w:t>
      </w:r>
      <w:proofErr w:type="gramStart"/>
      <w:r>
        <w:t>研究组面凸角</w:t>
      </w:r>
      <w:proofErr w:type="gramEnd"/>
      <w:r>
        <w:t>（</w:t>
      </w:r>
      <w:r>
        <w:t>G-Sn-Pg</w:t>
      </w:r>
      <w:proofErr w:type="gramStart"/>
      <w:r>
        <w:t>’</w:t>
      </w:r>
      <w:proofErr w:type="gramEnd"/>
      <w:r>
        <w:t>）、鼻唇角（</w:t>
      </w:r>
      <w:r>
        <w:t>Cm-Sn-UL</w:t>
      </w:r>
      <w:r>
        <w:t>）大于对照组，下唇</w:t>
      </w:r>
      <w:r>
        <w:t>-E</w:t>
      </w:r>
      <w:r>
        <w:t>线间距（</w:t>
      </w:r>
      <w:r>
        <w:t>Li-E</w:t>
      </w:r>
      <w:r>
        <w:t>）、上中切</w:t>
      </w:r>
      <w:r>
        <w:t xml:space="preserve"> </w:t>
      </w:r>
      <w:r>
        <w:t>牙长轴和</w:t>
      </w:r>
      <w:r>
        <w:t>NA</w:t>
      </w:r>
      <w:r>
        <w:t>连线交角（</w:t>
      </w:r>
      <w:r>
        <w:t>U1-NA</w:t>
      </w:r>
      <w:r>
        <w:t>）、上中切牙长轴和前颅底平面交角（</w:t>
      </w:r>
      <w:r>
        <w:t>U1-SN</w:t>
      </w:r>
      <w:r>
        <w:t>）、下中切牙</w:t>
      </w:r>
      <w:r>
        <w:t>-</w:t>
      </w:r>
      <w:r>
        <w:t>下颌平面角（</w:t>
      </w:r>
      <w:r>
        <w:t>IMPA</w:t>
      </w:r>
      <w:r>
        <w:t>）、下中切牙长</w:t>
      </w:r>
      <w:r>
        <w:t xml:space="preserve"> </w:t>
      </w:r>
      <w:r>
        <w:t>轴和</w:t>
      </w:r>
      <w:r>
        <w:t>NA</w:t>
      </w:r>
      <w:r>
        <w:t>连线交角（</w:t>
      </w:r>
      <w:r>
        <w:t>L1-NB</w:t>
      </w:r>
      <w:r>
        <w:t>）低于对照组（均</w:t>
      </w:r>
      <w:r>
        <w:t>P</w:t>
      </w:r>
      <w:r>
        <w:t>＜</w:t>
      </w:r>
      <w:r>
        <w:t>0.05</w:t>
      </w:r>
      <w:r>
        <w:t>）。两组并发症发生率比较，差异无统计学意义（</w:t>
      </w:r>
      <w:r>
        <w:t>P</w:t>
      </w:r>
      <w:r>
        <w:t>＞</w:t>
      </w:r>
      <w:r>
        <w:t>0.05</w:t>
      </w:r>
      <w:r>
        <w:t>）。结论：在</w:t>
      </w:r>
      <w:r>
        <w:t xml:space="preserve"> </w:t>
      </w:r>
      <w:r>
        <w:t>双颌前突患者系统矫治中，微种植体支抗相较</w:t>
      </w:r>
      <w:r>
        <w:t>J</w:t>
      </w:r>
      <w:r>
        <w:t>钩支抗可提高疗效，缩短治疗时间，改善面部状况，安全可靠。</w:t>
      </w:r>
      <w:r>
        <w:t xml:space="preserve"> </w:t>
      </w:r>
    </w:p>
    <w:p w14:paraId="710F97F8" w14:textId="77777777" w:rsidR="00BD7BE5" w:rsidRDefault="00BD7BE5" w:rsidP="00BD7BE5"/>
    <w:p w14:paraId="5AB13B1F" w14:textId="77777777" w:rsidR="00BD7BE5" w:rsidRDefault="00BD7BE5" w:rsidP="00BD7BE5">
      <w:r>
        <w:t>[</w:t>
      </w:r>
      <w:r>
        <w:t>关键词</w:t>
      </w:r>
      <w:r>
        <w:t>]</w:t>
      </w:r>
      <w:r>
        <w:t>微种植体支抗；</w:t>
      </w:r>
      <w:r>
        <w:t>J</w:t>
      </w:r>
      <w:r>
        <w:t>钩支抗；双颌前突；系统矫正治疗；并发症；头影测量值</w:t>
      </w:r>
      <w:r>
        <w:t xml:space="preserve"> </w:t>
      </w:r>
    </w:p>
    <w:p w14:paraId="1BFC2D1F" w14:textId="77777777" w:rsidR="00BD7BE5" w:rsidRDefault="00BD7BE5" w:rsidP="00BD7BE5"/>
    <w:p w14:paraId="3CAD321C" w14:textId="77777777" w:rsidR="00BD7BE5" w:rsidRDefault="00BD7BE5" w:rsidP="00BD7BE5">
      <w:r>
        <w:t>[</w:t>
      </w:r>
      <w:r>
        <w:t>中图分类号</w:t>
      </w:r>
      <w:r>
        <w:t>]R783.4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01-0063-04 </w:t>
      </w:r>
    </w:p>
    <w:p w14:paraId="45D07B13" w14:textId="77777777" w:rsidR="00BD7BE5" w:rsidRDefault="00BD7BE5" w:rsidP="00BD7BE5"/>
    <w:p w14:paraId="7B8BF322" w14:textId="77777777" w:rsidR="00BD7BE5" w:rsidRDefault="00BD7BE5" w:rsidP="00BD7BE5">
      <w:r>
        <w:t xml:space="preserve">Comparison of the Effi </w:t>
      </w:r>
      <w:proofErr w:type="spellStart"/>
      <w:r>
        <w:t>cacy</w:t>
      </w:r>
      <w:proofErr w:type="spellEnd"/>
      <w:r>
        <w:t xml:space="preserve"> of Micrograft Anchorage and J-hook Anchorage in Systematic Correction of Patients with Bimaxillary Protrusion </w:t>
      </w:r>
    </w:p>
    <w:p w14:paraId="422B89B6" w14:textId="77777777" w:rsidR="00BD7BE5" w:rsidRDefault="00BD7BE5" w:rsidP="00BD7BE5"/>
    <w:p w14:paraId="5F248B1B" w14:textId="42FB6A58" w:rsidR="00BD7BE5" w:rsidRDefault="00BD7BE5" w:rsidP="00BD7BE5">
      <w:r>
        <w:t>QING Feng</w:t>
      </w:r>
      <w:proofErr w:type="gramStart"/>
      <w:r>
        <w:t>1 ,ZHENG</w:t>
      </w:r>
      <w:proofErr w:type="gramEnd"/>
      <w:r>
        <w:t xml:space="preserve"> Yuxiang2 </w:t>
      </w:r>
    </w:p>
    <w:p w14:paraId="5A0952C3" w14:textId="77777777" w:rsidR="00BD7BE5" w:rsidRDefault="00BD7BE5" w:rsidP="00BD7BE5"/>
    <w:p w14:paraId="45D6BB8A" w14:textId="17F98252" w:rsidR="00BD7BE5" w:rsidRDefault="00BD7BE5" w:rsidP="00BD7BE5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Stomatology,the</w:t>
      </w:r>
      <w:proofErr w:type="spellEnd"/>
      <w:r>
        <w:t xml:space="preserve"> Third People's Hospital of </w:t>
      </w:r>
      <w:proofErr w:type="spellStart"/>
      <w:r>
        <w:t>Mianyang</w:t>
      </w:r>
      <w:proofErr w:type="spellEnd"/>
      <w:r>
        <w:t xml:space="preserve"> </w:t>
      </w:r>
      <w:proofErr w:type="spellStart"/>
      <w:r>
        <w:t>City,Sichuan</w:t>
      </w:r>
      <w:proofErr w:type="spellEnd"/>
      <w:r>
        <w:t xml:space="preserve"> Mental Health </w:t>
      </w:r>
      <w:proofErr w:type="spellStart"/>
      <w:r>
        <w:t>Center,Mianyang</w:t>
      </w:r>
      <w:proofErr w:type="spellEnd"/>
      <w:r>
        <w:t xml:space="preserve"> 621000,Sichuan,China; 2.Department of </w:t>
      </w:r>
      <w:proofErr w:type="spellStart"/>
      <w:r>
        <w:t>Orthodontics,Mianyang</w:t>
      </w:r>
      <w:proofErr w:type="spellEnd"/>
      <w:r>
        <w:t xml:space="preserve"> Central </w:t>
      </w:r>
      <w:proofErr w:type="spellStart"/>
      <w:r>
        <w:t>Hospital,Mianyang</w:t>
      </w:r>
      <w:proofErr w:type="spellEnd"/>
      <w:r>
        <w:t xml:space="preserve"> 621099,Sichuan,China) </w:t>
      </w:r>
    </w:p>
    <w:p w14:paraId="5271075F" w14:textId="77777777" w:rsidR="00BD7BE5" w:rsidRDefault="00BD7BE5" w:rsidP="00BD7BE5"/>
    <w:p w14:paraId="3B77AD04" w14:textId="59E572C6" w:rsidR="00BD7BE5" w:rsidRDefault="00BD7BE5" w:rsidP="00BD7BE5">
      <w:r>
        <w:t xml:space="preserve">Abstract: Objective To compare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micro-implant anchorage and J hook anchorage in the systemic correction of bimaxillary protrusion. Methods Eighty patients with bimaxillary protrusion admitted to our hospital from May 2019 to May 2021 were selected and divided into a study group (40 cases) and a control group (40 cases). The control group was treated with J hook anchorage, and the study group was treated with micro-implant anchorage. Record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, treatment time, cephalometric measurements and the incidence of complications of the two groups. Results After treatment, the eff </w:t>
      </w:r>
      <w:proofErr w:type="spellStart"/>
      <w:r>
        <w:t>ective</w:t>
      </w:r>
      <w:proofErr w:type="spellEnd"/>
      <w:r>
        <w:t xml:space="preserve"> rate of the study group was higher than that of the control group, and the treatment time was shorter than that of the control group. The face convex angle (G-Sn-Pg ') and nasolabial angle (Cm-Sn-UL) of the study group were larger than those of the control group. The distance between the lower lip E lines (Li-E), the intersection angle between the long axis of the upper central incisor and the NA line (U1-NA), the intersection angle between the long axis of the upper central incisor and the anterior skull base plane (U1-SN), the angle between the lower central incisor and the mandibular plane (IMPA), the intersection angle between the long </w:t>
      </w:r>
      <w:r>
        <w:lastRenderedPageBreak/>
        <w:t>axis of the lower central incisor and the NA line (L1-NB) were lower than those of the control group (all P</w:t>
      </w:r>
      <w:r>
        <w:t>＜</w:t>
      </w:r>
      <w:r>
        <w:t xml:space="preserve">0.05). There was no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in complication rate between the two groups (P</w:t>
      </w:r>
      <w:r>
        <w:t>＞</w:t>
      </w:r>
      <w:r>
        <w:t xml:space="preserve">0.05). Conclusion Compared with J-hook anchorage, micro-implant anchorage can improve the therapeutic eff </w:t>
      </w:r>
      <w:proofErr w:type="spellStart"/>
      <w:r>
        <w:t>ect</w:t>
      </w:r>
      <w:proofErr w:type="spellEnd"/>
      <w:r>
        <w:t xml:space="preserve">, shorten the treatment time and improve the facial condition in the systematic correction treatment of patients with bimaxillary protrusion, which is safe and reliable. </w:t>
      </w:r>
    </w:p>
    <w:p w14:paraId="0C5DCF30" w14:textId="77777777" w:rsidR="00BD7BE5" w:rsidRDefault="00BD7BE5" w:rsidP="00BD7BE5"/>
    <w:p w14:paraId="5F16B8CF" w14:textId="793549D1" w:rsidR="00A46C93" w:rsidRPr="00BD7BE5" w:rsidRDefault="00BD7BE5" w:rsidP="00BD7BE5">
      <w:r>
        <w:t xml:space="preserve">Key words: </w:t>
      </w:r>
      <w:proofErr w:type="spellStart"/>
      <w:r>
        <w:t>microimplant</w:t>
      </w:r>
      <w:proofErr w:type="spellEnd"/>
      <w:r>
        <w:t xml:space="preserve"> anchorage; J-hook anchorage; bimaxillary protrusion; systemic corrective </w:t>
      </w:r>
      <w:proofErr w:type="spellStart"/>
      <w:r>
        <w:t>treatmente</w:t>
      </w:r>
      <w:proofErr w:type="spellEnd"/>
      <w:r>
        <w:t>; complication; cephalometric measurements</w:t>
      </w:r>
    </w:p>
    <w:sectPr w:rsidR="00A46C93" w:rsidRPr="00BD7B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26E68" w14:textId="77777777" w:rsidR="00704B31" w:rsidRDefault="00704B31" w:rsidP="003724AB">
      <w:r>
        <w:separator/>
      </w:r>
    </w:p>
  </w:endnote>
  <w:endnote w:type="continuationSeparator" w:id="0">
    <w:p w14:paraId="474A0073" w14:textId="77777777" w:rsidR="00704B31" w:rsidRDefault="00704B31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096D1A6-4699-43E4-8474-650A8CF64E4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F2370" w14:textId="77777777" w:rsidR="00704B31" w:rsidRDefault="00704B31" w:rsidP="003724AB">
      <w:r>
        <w:separator/>
      </w:r>
    </w:p>
  </w:footnote>
  <w:footnote w:type="continuationSeparator" w:id="0">
    <w:p w14:paraId="1A1B9063" w14:textId="77777777" w:rsidR="00704B31" w:rsidRDefault="00704B31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C1136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47D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4B31"/>
    <w:rsid w:val="00705613"/>
    <w:rsid w:val="00707417"/>
    <w:rsid w:val="00714D42"/>
    <w:rsid w:val="0071753F"/>
    <w:rsid w:val="00721B70"/>
    <w:rsid w:val="00723B34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6449E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16237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2320</cp:revision>
  <dcterms:created xsi:type="dcterms:W3CDTF">2022-07-04T07:48:00Z</dcterms:created>
  <dcterms:modified xsi:type="dcterms:W3CDTF">2024-01-24T07:49:00Z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