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3F5D6" w14:textId="77777777" w:rsidR="00180714" w:rsidRDefault="004422D3" w:rsidP="004422D3">
      <w:r>
        <w:t>两种不同材料种植体修复牙列缺损的力学性能及美学效果观察</w:t>
      </w:r>
      <w:r>
        <w:t xml:space="preserve"> </w:t>
      </w:r>
    </w:p>
    <w:p w14:paraId="409155F6" w14:textId="77777777" w:rsidR="00180714" w:rsidRDefault="00180714" w:rsidP="004422D3"/>
    <w:p w14:paraId="43B57740" w14:textId="77777777" w:rsidR="00180714" w:rsidRDefault="004422D3" w:rsidP="004422D3">
      <w:r>
        <w:t>蒋亿清，陈思宇，赵韵</w:t>
      </w:r>
      <w:proofErr w:type="gramStart"/>
      <w:r>
        <w:t>韵</w:t>
      </w:r>
      <w:proofErr w:type="gramEnd"/>
      <w:r>
        <w:t xml:space="preserve"> </w:t>
      </w:r>
    </w:p>
    <w:p w14:paraId="2F87003B" w14:textId="77777777" w:rsidR="00180714" w:rsidRDefault="00180714" w:rsidP="004422D3"/>
    <w:p w14:paraId="4AE375CB" w14:textId="23AC996F" w:rsidR="00180714" w:rsidRDefault="004422D3" w:rsidP="004422D3">
      <w:r>
        <w:t>（乐山市人民医院口腔科</w:t>
      </w:r>
      <w:r>
        <w:t xml:space="preserve"> </w:t>
      </w:r>
      <w:r>
        <w:t>四川</w:t>
      </w:r>
      <w:r>
        <w:t xml:space="preserve"> </w:t>
      </w:r>
      <w:r>
        <w:t>乐山</w:t>
      </w:r>
      <w:r>
        <w:t xml:space="preserve"> 614000</w:t>
      </w:r>
      <w:r>
        <w:t>）</w:t>
      </w:r>
      <w:r>
        <w:t xml:space="preserve"> </w:t>
      </w:r>
    </w:p>
    <w:p w14:paraId="6AB25E6E" w14:textId="77777777" w:rsidR="00180714" w:rsidRDefault="00180714" w:rsidP="004422D3"/>
    <w:p w14:paraId="4879124F" w14:textId="77777777" w:rsidR="00180714" w:rsidRDefault="004422D3" w:rsidP="004422D3">
      <w:r>
        <w:t>[</w:t>
      </w:r>
      <w:r>
        <w:t>摘要</w:t>
      </w:r>
      <w:r>
        <w:t>]</w:t>
      </w:r>
      <w:r>
        <w:t>目的：观察钛合金种植体</w:t>
      </w:r>
      <w:proofErr w:type="gramStart"/>
      <w:r>
        <w:t>与纯钛种植</w:t>
      </w:r>
      <w:proofErr w:type="gramEnd"/>
      <w:r>
        <w:t>体修复牙列缺损的力学性能及美学效果。方法：回顾性分析</w:t>
      </w:r>
      <w:r>
        <w:t>2020</w:t>
      </w:r>
      <w:r>
        <w:t>年</w:t>
      </w:r>
      <w:r>
        <w:t>1</w:t>
      </w:r>
      <w:r>
        <w:t>月</w:t>
      </w:r>
      <w:r>
        <w:t>-2022</w:t>
      </w:r>
      <w:r>
        <w:t>年</w:t>
      </w:r>
      <w:r>
        <w:t xml:space="preserve">9 </w:t>
      </w:r>
      <w:proofErr w:type="gramStart"/>
      <w:r>
        <w:t>月笔者</w:t>
      </w:r>
      <w:proofErr w:type="gramEnd"/>
      <w:r>
        <w:t>医院收治的</w:t>
      </w:r>
      <w:r>
        <w:t>160</w:t>
      </w:r>
      <w:proofErr w:type="gramStart"/>
      <w:r>
        <w:t>例牙列</w:t>
      </w:r>
      <w:proofErr w:type="gramEnd"/>
      <w:r>
        <w:t>缺损患者的临床资料，按种植</w:t>
      </w:r>
      <w:proofErr w:type="gramStart"/>
      <w:r>
        <w:t>体不同</w:t>
      </w:r>
      <w:proofErr w:type="gramEnd"/>
      <w:r>
        <w:t>修复方式分为观察组</w:t>
      </w:r>
      <w:r>
        <w:t>79</w:t>
      </w:r>
      <w:r>
        <w:t>例（</w:t>
      </w:r>
      <w:r>
        <w:t>108</w:t>
      </w:r>
      <w:r>
        <w:t>颗牙，采用钛合金种植体）</w:t>
      </w:r>
      <w:r>
        <w:t xml:space="preserve"> </w:t>
      </w:r>
      <w:r>
        <w:t>和对照组</w:t>
      </w:r>
      <w:r>
        <w:t>81</w:t>
      </w:r>
      <w:r>
        <w:t>例（</w:t>
      </w:r>
      <w:r>
        <w:t>112</w:t>
      </w:r>
      <w:r>
        <w:t>颗牙，</w:t>
      </w:r>
      <w:proofErr w:type="gramStart"/>
      <w:r>
        <w:t>采用纯钛种植</w:t>
      </w:r>
      <w:proofErr w:type="gramEnd"/>
      <w:r>
        <w:t>体）。比较两组的种植有效率、咀嚼效率、牙齿总咬合力、牙周健康指数、并发症</w:t>
      </w:r>
      <w:r>
        <w:t xml:space="preserve"> </w:t>
      </w:r>
      <w:r>
        <w:t>发生率及美学评分差异。结果：两组种植总有效率比较，差异无统计学意义（</w:t>
      </w:r>
      <w:r>
        <w:t>P</w:t>
      </w:r>
      <w:r>
        <w:t>＞</w:t>
      </w:r>
      <w:r>
        <w:t>0.05</w:t>
      </w:r>
      <w:r>
        <w:t>），但观察组显效率显著高于对照组</w:t>
      </w:r>
      <w:r>
        <w:t xml:space="preserve"> </w:t>
      </w:r>
      <w:r>
        <w:t>（</w:t>
      </w:r>
      <w:r>
        <w:t>P</w:t>
      </w:r>
      <w:r>
        <w:t>＜</w:t>
      </w:r>
      <w:r>
        <w:t>0.05</w:t>
      </w:r>
      <w:r>
        <w:t>）；两组咀嚼效率治疗后均显著升高，且观察组咀嚼效率显著高于对照组（</w:t>
      </w:r>
      <w:r>
        <w:t>P</w:t>
      </w:r>
      <w:r>
        <w:t>＜</w:t>
      </w:r>
      <w:r>
        <w:t>0.05</w:t>
      </w:r>
      <w:r>
        <w:t>）；两组牙齿总咬合力随时间</w:t>
      </w:r>
      <w:r>
        <w:t xml:space="preserve"> </w:t>
      </w:r>
      <w:r>
        <w:t>延长逐渐升高，且</w:t>
      </w:r>
      <w:proofErr w:type="gramStart"/>
      <w:r>
        <w:t>观察组各时间</w:t>
      </w:r>
      <w:proofErr w:type="gramEnd"/>
      <w:r>
        <w:t>段内总咬合</w:t>
      </w:r>
      <w:proofErr w:type="gramStart"/>
      <w:r>
        <w:t>力显著</w:t>
      </w:r>
      <w:proofErr w:type="gramEnd"/>
      <w:r>
        <w:t>高于对照组（</w:t>
      </w:r>
      <w:r>
        <w:t>P</w:t>
      </w:r>
      <w:r>
        <w:t>＜</w:t>
      </w:r>
      <w:r>
        <w:t>0.05</w:t>
      </w:r>
      <w:r>
        <w:t>）；两组菌斑指数、牙龈指数及龈沟出血指数均较</w:t>
      </w:r>
      <w:r>
        <w:t xml:space="preserve"> </w:t>
      </w:r>
      <w:r>
        <w:t>术前降低，且观察组显著低于对照组（</w:t>
      </w:r>
      <w:r>
        <w:t>P</w:t>
      </w:r>
      <w:r>
        <w:t>＜</w:t>
      </w:r>
      <w:r>
        <w:t>0.05</w:t>
      </w:r>
      <w:r>
        <w:t>）；观察组种植体周围炎发生率显著低于对照组（</w:t>
      </w:r>
      <w:r>
        <w:t>P</w:t>
      </w:r>
      <w:r>
        <w:t>＜</w:t>
      </w:r>
      <w:r>
        <w:t>0.05</w:t>
      </w:r>
      <w:r>
        <w:t>）；观察组红白美</w:t>
      </w:r>
      <w:r>
        <w:t xml:space="preserve"> </w:t>
      </w:r>
      <w:proofErr w:type="gramStart"/>
      <w:r>
        <w:t>学指数</w:t>
      </w:r>
      <w:proofErr w:type="gramEnd"/>
      <w:r>
        <w:t>评分显著高于对照组（</w:t>
      </w:r>
      <w:r>
        <w:t>P</w:t>
      </w:r>
      <w:r>
        <w:t>＜</w:t>
      </w:r>
      <w:r>
        <w:t>0.05</w:t>
      </w:r>
      <w:r>
        <w:t>）。结论：相比</w:t>
      </w:r>
      <w:proofErr w:type="gramStart"/>
      <w:r>
        <w:t>于纯钛种植</w:t>
      </w:r>
      <w:proofErr w:type="gramEnd"/>
      <w:r>
        <w:t>体，钛合金种植</w:t>
      </w:r>
      <w:proofErr w:type="gramStart"/>
      <w:r>
        <w:t>体用于</w:t>
      </w:r>
      <w:proofErr w:type="gramEnd"/>
      <w:r>
        <w:t>修复牙列缺损患者具有更</w:t>
      </w:r>
      <w:proofErr w:type="gramStart"/>
      <w:r>
        <w:t>强力学性</w:t>
      </w:r>
      <w:proofErr w:type="gramEnd"/>
      <w:r>
        <w:t xml:space="preserve"> </w:t>
      </w:r>
      <w:r>
        <w:t>能，可改善患者咀嚼和咬合能力，降低种植体周围炎的发生率，提高美学效果。</w:t>
      </w:r>
      <w:r>
        <w:t xml:space="preserve"> </w:t>
      </w:r>
    </w:p>
    <w:p w14:paraId="575B71BB" w14:textId="77777777" w:rsidR="00180714" w:rsidRDefault="00180714" w:rsidP="004422D3"/>
    <w:p w14:paraId="24B98D90" w14:textId="67C04D1E" w:rsidR="00180714" w:rsidRDefault="004422D3" w:rsidP="004422D3">
      <w:r>
        <w:t>[</w:t>
      </w:r>
      <w:r>
        <w:t>关键词</w:t>
      </w:r>
      <w:r>
        <w:t>]</w:t>
      </w:r>
      <w:r>
        <w:t>钛合金种植体；</w:t>
      </w:r>
      <w:proofErr w:type="gramStart"/>
      <w:r>
        <w:t>纯钛种植</w:t>
      </w:r>
      <w:proofErr w:type="gramEnd"/>
      <w:r>
        <w:t>体；牙列缺损；力学性能；美学效果</w:t>
      </w:r>
      <w:r>
        <w:t xml:space="preserve"> </w:t>
      </w:r>
    </w:p>
    <w:p w14:paraId="15C31699" w14:textId="77777777" w:rsidR="00180714" w:rsidRDefault="00180714" w:rsidP="004422D3"/>
    <w:p w14:paraId="7455E294" w14:textId="77777777" w:rsidR="00180714" w:rsidRDefault="004422D3" w:rsidP="004422D3">
      <w:r>
        <w:t>[</w:t>
      </w:r>
      <w:r>
        <w:t>中图分类号</w:t>
      </w:r>
      <w:r>
        <w:t>]R782.12 [</w:t>
      </w:r>
      <w:r>
        <w:t>文献标志码</w:t>
      </w:r>
      <w:r>
        <w:t>]A [</w:t>
      </w:r>
      <w:r>
        <w:t>文章编号</w:t>
      </w:r>
      <w:r>
        <w:t>]1008-6455</w:t>
      </w:r>
      <w:r>
        <w:t>（</w:t>
      </w:r>
      <w:r>
        <w:t>2024</w:t>
      </w:r>
      <w:r>
        <w:t>）</w:t>
      </w:r>
      <w:r>
        <w:t xml:space="preserve">01-0121-04 </w:t>
      </w:r>
    </w:p>
    <w:p w14:paraId="0C2C4FA3" w14:textId="77777777" w:rsidR="00180714" w:rsidRDefault="00180714" w:rsidP="004422D3"/>
    <w:p w14:paraId="4ECFE1C7" w14:textId="77777777" w:rsidR="00180714" w:rsidRDefault="004422D3" w:rsidP="004422D3">
      <w:r>
        <w:t xml:space="preserve">Observation of Mechanical Properties and Aesthetic Effects of Two Kinds of Implants for Repairing Dental Defects </w:t>
      </w:r>
    </w:p>
    <w:p w14:paraId="06B742D0" w14:textId="77777777" w:rsidR="00180714" w:rsidRDefault="00180714" w:rsidP="004422D3"/>
    <w:p w14:paraId="60A06E22" w14:textId="18155DAC" w:rsidR="00180714" w:rsidRDefault="004422D3" w:rsidP="004422D3">
      <w:r>
        <w:t xml:space="preserve">JIANG </w:t>
      </w:r>
      <w:proofErr w:type="spellStart"/>
      <w:proofErr w:type="gramStart"/>
      <w:r>
        <w:t>Yiqing,CHEN</w:t>
      </w:r>
      <w:proofErr w:type="spellEnd"/>
      <w:proofErr w:type="gramEnd"/>
      <w:r>
        <w:t xml:space="preserve"> </w:t>
      </w:r>
      <w:proofErr w:type="spellStart"/>
      <w:r>
        <w:t>Siyu,ZHAO</w:t>
      </w:r>
      <w:proofErr w:type="spellEnd"/>
      <w:r>
        <w:t xml:space="preserve"> Yunyun</w:t>
      </w:r>
    </w:p>
    <w:p w14:paraId="7BF94E3C" w14:textId="77777777" w:rsidR="00180714" w:rsidRDefault="00180714" w:rsidP="004422D3"/>
    <w:p w14:paraId="333B7F8C" w14:textId="05ADEA11" w:rsidR="00180714" w:rsidRDefault="004422D3" w:rsidP="004422D3">
      <w:r>
        <w:t xml:space="preserve"> (Department of </w:t>
      </w:r>
      <w:proofErr w:type="spellStart"/>
      <w:proofErr w:type="gramStart"/>
      <w:r>
        <w:t>Stomatology,Leshan</w:t>
      </w:r>
      <w:proofErr w:type="spellEnd"/>
      <w:proofErr w:type="gramEnd"/>
      <w:r>
        <w:t xml:space="preserve"> People's </w:t>
      </w:r>
      <w:proofErr w:type="spellStart"/>
      <w:r>
        <w:t>Hospital,Leshan</w:t>
      </w:r>
      <w:proofErr w:type="spellEnd"/>
      <w:r>
        <w:t xml:space="preserve"> 614000,Sichuan,China) </w:t>
      </w:r>
    </w:p>
    <w:p w14:paraId="62B9C754" w14:textId="77777777" w:rsidR="00180714" w:rsidRDefault="00180714" w:rsidP="004422D3"/>
    <w:p w14:paraId="4F24EA3E" w14:textId="77777777" w:rsidR="00180714" w:rsidRDefault="004422D3" w:rsidP="004422D3">
      <w:r>
        <w:t xml:space="preserve">Abstract: Objective To observe the mechanical properties and aesthetics of titanium alloy implant and pure titanium implant in the restoration of dentition defects. Methods The clinical data of patients with dentition defects admitted to the hospital from January 2020 to September 2022 were retrospectively analyzed. According to diff </w:t>
      </w:r>
      <w:proofErr w:type="spellStart"/>
      <w:r>
        <w:t>erent</w:t>
      </w:r>
      <w:proofErr w:type="spellEnd"/>
      <w:r>
        <w:t xml:space="preserve"> restoration methods of titanium alloy implant and pure titanium implant, the patients were divided into 79 cases (108 teeth) in observation group and 81 cases (112 teeth) in control group. The eff </w:t>
      </w:r>
      <w:proofErr w:type="spellStart"/>
      <w:r>
        <w:t>ective</w:t>
      </w:r>
      <w:proofErr w:type="spellEnd"/>
      <w:r>
        <w:t xml:space="preserve"> rate of implantation, masticatory </w:t>
      </w:r>
      <w:proofErr w:type="spellStart"/>
      <w:r>
        <w:t>effi</w:t>
      </w:r>
      <w:proofErr w:type="spellEnd"/>
      <w:r>
        <w:t xml:space="preserve"> </w:t>
      </w:r>
      <w:proofErr w:type="spellStart"/>
      <w:r>
        <w:t>ciency</w:t>
      </w:r>
      <w:proofErr w:type="spellEnd"/>
      <w:r>
        <w:t xml:space="preserve">, total bite force of teeth, periodontal health indexes, incidence rates of complications and aesthetics scores were compared between the two groups. Results There was no </w:t>
      </w:r>
      <w:proofErr w:type="spellStart"/>
      <w:r>
        <w:t>signifi</w:t>
      </w:r>
      <w:proofErr w:type="spellEnd"/>
      <w:r>
        <w:t xml:space="preserve"> cant diff </w:t>
      </w:r>
      <w:proofErr w:type="spellStart"/>
      <w:r>
        <w:t>erence</w:t>
      </w:r>
      <w:proofErr w:type="spellEnd"/>
      <w:r>
        <w:t xml:space="preserve"> in the total eff </w:t>
      </w:r>
      <w:proofErr w:type="spellStart"/>
      <w:r>
        <w:t>ective</w:t>
      </w:r>
      <w:proofErr w:type="spellEnd"/>
      <w:r>
        <w:t xml:space="preserve"> rate of implantation between the two groups (P</w:t>
      </w:r>
      <w:r>
        <w:t>＞</w:t>
      </w:r>
      <w:r>
        <w:t>0.05), but the markedly effective rate in observation group was significantly higher than that in control group (P</w:t>
      </w:r>
      <w:r>
        <w:t>＜</w:t>
      </w:r>
      <w:r>
        <w:t>0.05). After treatment, the masticatory efficiency in the two groups was significantly increased (P</w:t>
      </w:r>
      <w:r>
        <w:t>＜</w:t>
      </w:r>
      <w:r>
        <w:t xml:space="preserve">0.05), and the masticatory efficiency in observation group was </w:t>
      </w:r>
      <w:proofErr w:type="spellStart"/>
      <w:r>
        <w:t>signifi</w:t>
      </w:r>
      <w:proofErr w:type="spellEnd"/>
      <w:r>
        <w:t xml:space="preserve"> </w:t>
      </w:r>
      <w:proofErr w:type="spellStart"/>
      <w:r>
        <w:t>cantly</w:t>
      </w:r>
      <w:proofErr w:type="spellEnd"/>
      <w:r>
        <w:t xml:space="preserve"> higher compared with that in control group (P</w:t>
      </w:r>
      <w:r>
        <w:t>＜</w:t>
      </w:r>
      <w:r>
        <w:t xml:space="preserve">0.05). The total bite force of teeth in the two groups was gradually increased with time , and the total bite force in observation group at </w:t>
      </w:r>
      <w:r>
        <w:lastRenderedPageBreak/>
        <w:t xml:space="preserve">each time point was </w:t>
      </w:r>
      <w:proofErr w:type="spellStart"/>
      <w:r>
        <w:t>signifi</w:t>
      </w:r>
      <w:proofErr w:type="spellEnd"/>
      <w:r>
        <w:t xml:space="preserve"> </w:t>
      </w:r>
      <w:proofErr w:type="spellStart"/>
      <w:r>
        <w:t>cantly</w:t>
      </w:r>
      <w:proofErr w:type="spellEnd"/>
      <w:r>
        <w:t xml:space="preserve"> higher than that in control group (P</w:t>
      </w:r>
      <w:r>
        <w:t>＜</w:t>
      </w:r>
      <w:r>
        <w:t xml:space="preserve">0.05). The plaque index, gingival index, and sulcus bleeding index were reduced in the two groups compared with those before surgery , and the above indexes in observation group were </w:t>
      </w:r>
      <w:proofErr w:type="spellStart"/>
      <w:r>
        <w:t>signifi</w:t>
      </w:r>
      <w:proofErr w:type="spellEnd"/>
      <w:r>
        <w:t xml:space="preserve"> </w:t>
      </w:r>
      <w:proofErr w:type="spellStart"/>
      <w:r>
        <w:t>cantly</w:t>
      </w:r>
      <w:proofErr w:type="spellEnd"/>
      <w:r>
        <w:t xml:space="preserve"> lower compared with those in control group (P</w:t>
      </w:r>
      <w:r>
        <w:t>＜</w:t>
      </w:r>
      <w:r>
        <w:t>0.05). The incidence rate of peri-implantitis was significantly lower in observation group than that in control group (P</w:t>
      </w:r>
      <w:r>
        <w:t>＜</w:t>
      </w:r>
      <w:r>
        <w:t xml:space="preserve">0.05). The pink aesthetic score and white aesthetic score were </w:t>
      </w:r>
      <w:proofErr w:type="spellStart"/>
      <w:r>
        <w:t>signifi</w:t>
      </w:r>
      <w:proofErr w:type="spellEnd"/>
      <w:r>
        <w:t xml:space="preserve"> </w:t>
      </w:r>
      <w:proofErr w:type="spellStart"/>
      <w:r>
        <w:t>cantly</w:t>
      </w:r>
      <w:proofErr w:type="spellEnd"/>
      <w:r>
        <w:t xml:space="preserve"> higher in observation group compared to control group (P</w:t>
      </w:r>
      <w:r>
        <w:t>＜</w:t>
      </w:r>
      <w:r>
        <w:t xml:space="preserve">0.05). Conclusion Compared with pure titanium implant, titanium alloy implant for patients with dentition defects has stronger mechanical properties, and can better improve the masticatory ability and bite ability, reduce the incidence rate of peri-implantitis and enhance the aesthetic eff </w:t>
      </w:r>
      <w:proofErr w:type="spellStart"/>
      <w:r>
        <w:t>ect</w:t>
      </w:r>
      <w:proofErr w:type="spellEnd"/>
      <w:r>
        <w:t xml:space="preserve">. </w:t>
      </w:r>
    </w:p>
    <w:p w14:paraId="346144CC" w14:textId="77777777" w:rsidR="00180714" w:rsidRDefault="00180714" w:rsidP="004422D3"/>
    <w:p w14:paraId="3438E472" w14:textId="563B1A00" w:rsidR="00007522" w:rsidRPr="004422D3" w:rsidRDefault="004422D3" w:rsidP="004422D3">
      <w:r>
        <w:t xml:space="preserve">Key words: titanium alloy implant; pure titanium implant; dentition defects; mechanical properties; aesthetic eff </w:t>
      </w:r>
      <w:proofErr w:type="spellStart"/>
      <w:r>
        <w:t>ect</w:t>
      </w:r>
      <w:proofErr w:type="spellEnd"/>
    </w:p>
    <w:sectPr w:rsidR="00007522" w:rsidRPr="004422D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37188" w14:textId="77777777" w:rsidR="00106BDA" w:rsidRDefault="00106BDA" w:rsidP="003724AB">
      <w:r>
        <w:separator/>
      </w:r>
    </w:p>
  </w:endnote>
  <w:endnote w:type="continuationSeparator" w:id="0">
    <w:p w14:paraId="10F24A52" w14:textId="77777777" w:rsidR="00106BDA" w:rsidRDefault="00106BDA"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01435165-F65C-4FBB-902A-CCA5D965A02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FF00B" w14:textId="77777777" w:rsidR="00106BDA" w:rsidRDefault="00106BDA" w:rsidP="003724AB">
      <w:r>
        <w:separator/>
      </w:r>
    </w:p>
  </w:footnote>
  <w:footnote w:type="continuationSeparator" w:id="0">
    <w:p w14:paraId="6FDA3C5C" w14:textId="77777777" w:rsidR="00106BDA" w:rsidRDefault="00106BDA"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06BDA"/>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1298"/>
    <w:rsid w:val="002C5187"/>
    <w:rsid w:val="002D506F"/>
    <w:rsid w:val="002D64FF"/>
    <w:rsid w:val="002E06E4"/>
    <w:rsid w:val="002E148A"/>
    <w:rsid w:val="002E45F6"/>
    <w:rsid w:val="002E7DEC"/>
    <w:rsid w:val="002F2E82"/>
    <w:rsid w:val="002F55F4"/>
    <w:rsid w:val="002F5EFD"/>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1FFB"/>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22D3"/>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D99"/>
    <w:rsid w:val="00481E1B"/>
    <w:rsid w:val="0048417E"/>
    <w:rsid w:val="00487391"/>
    <w:rsid w:val="00490408"/>
    <w:rsid w:val="004915A9"/>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3DC1"/>
    <w:rsid w:val="00817CC3"/>
    <w:rsid w:val="00823940"/>
    <w:rsid w:val="00824F21"/>
    <w:rsid w:val="0082637D"/>
    <w:rsid w:val="00826E5C"/>
    <w:rsid w:val="00827AA4"/>
    <w:rsid w:val="00830FBE"/>
    <w:rsid w:val="00835505"/>
    <w:rsid w:val="00835F67"/>
    <w:rsid w:val="008370C6"/>
    <w:rsid w:val="00851D83"/>
    <w:rsid w:val="008606A5"/>
    <w:rsid w:val="008622EF"/>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00FC8"/>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6449E"/>
    <w:rsid w:val="00B730F4"/>
    <w:rsid w:val="00B75808"/>
    <w:rsid w:val="00B7733A"/>
    <w:rsid w:val="00B779CB"/>
    <w:rsid w:val="00B81C68"/>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131"/>
    <w:rsid w:val="00BC08C2"/>
    <w:rsid w:val="00BC2D8C"/>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97D14"/>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4559A"/>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E62FE"/>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17805</TotalTime>
  <Pages>2</Pages>
  <Words>482</Words>
  <Characters>2749</Characters>
  <Application>Microsoft Office Word</Application>
  <DocSecurity>0</DocSecurity>
  <Lines>22</Lines>
  <Paragraphs>6</Paragraphs>
  <ScaleCrop>false</ScaleCrop>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2368</cp:revision>
  <dcterms:created xsi:type="dcterms:W3CDTF">2022-07-04T07:48:00Z</dcterms:created>
  <dcterms:modified xsi:type="dcterms:W3CDTF">2024-01-31T06:28:00Z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