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D7B40" w14:textId="77777777" w:rsidR="0014661C" w:rsidRDefault="0014661C" w:rsidP="0014661C">
      <w:r>
        <w:t>0.03%</w:t>
      </w:r>
      <w:r>
        <w:t>他</w:t>
      </w:r>
      <w:proofErr w:type="gramStart"/>
      <w:r>
        <w:t>克莫司</w:t>
      </w:r>
      <w:proofErr w:type="gramEnd"/>
      <w:r>
        <w:t>软膏联合多磺酸粘多糖乳膏治疗面部单纯糠疹的效果观察</w:t>
      </w:r>
      <w:r>
        <w:t xml:space="preserve"> </w:t>
      </w:r>
    </w:p>
    <w:p w14:paraId="6CDD88F1" w14:textId="77777777" w:rsidR="0014661C" w:rsidRDefault="0014661C" w:rsidP="0014661C"/>
    <w:p w14:paraId="436B0885" w14:textId="77777777" w:rsidR="0014661C" w:rsidRDefault="0014661C" w:rsidP="0014661C">
      <w:r>
        <w:t>阳</w:t>
      </w:r>
      <w:r>
        <w:t xml:space="preserve"> </w:t>
      </w:r>
      <w:r>
        <w:t>眉，龙</w:t>
      </w:r>
      <w:r>
        <w:t xml:space="preserve"> </w:t>
      </w:r>
      <w:proofErr w:type="gramStart"/>
      <w:r>
        <w:t>莉</w:t>
      </w:r>
      <w:proofErr w:type="gramEnd"/>
      <w:r>
        <w:t>，冯燕艳，饶</w:t>
      </w:r>
      <w:r>
        <w:t xml:space="preserve"> </w:t>
      </w:r>
      <w:r>
        <w:t>朗</w:t>
      </w:r>
      <w:r>
        <w:t xml:space="preserve"> </w:t>
      </w:r>
    </w:p>
    <w:p w14:paraId="41B64805" w14:textId="77777777" w:rsidR="0014661C" w:rsidRDefault="0014661C" w:rsidP="0014661C"/>
    <w:p w14:paraId="4B993320" w14:textId="7C32BE2A" w:rsidR="0014661C" w:rsidRDefault="0014661C" w:rsidP="0014661C">
      <w:r>
        <w:t>（成都市第二人民医院皮肤科</w:t>
      </w:r>
      <w:r>
        <w:t xml:space="preserve"> </w:t>
      </w:r>
      <w:r>
        <w:t>四川</w:t>
      </w:r>
      <w:r>
        <w:t xml:space="preserve"> </w:t>
      </w:r>
      <w:r>
        <w:t>成都</w:t>
      </w:r>
      <w:r>
        <w:t xml:space="preserve"> 610017</w:t>
      </w:r>
      <w:r>
        <w:t>）</w:t>
      </w:r>
      <w:r>
        <w:t xml:space="preserve"> </w:t>
      </w:r>
    </w:p>
    <w:p w14:paraId="1279DCF5" w14:textId="77777777" w:rsidR="0014661C" w:rsidRDefault="0014661C" w:rsidP="0014661C"/>
    <w:p w14:paraId="5683622B" w14:textId="77777777" w:rsidR="0014661C" w:rsidRDefault="0014661C" w:rsidP="0014661C">
      <w:r>
        <w:t>[</w:t>
      </w:r>
      <w:r>
        <w:t>摘要</w:t>
      </w:r>
      <w:r>
        <w:t>]</w:t>
      </w:r>
      <w:r>
        <w:t>目的：观察探讨</w:t>
      </w:r>
      <w:r>
        <w:t>0.03%</w:t>
      </w:r>
      <w:r>
        <w:t>他</w:t>
      </w:r>
      <w:proofErr w:type="gramStart"/>
      <w:r>
        <w:t>克莫司</w:t>
      </w:r>
      <w:proofErr w:type="gramEnd"/>
      <w:r>
        <w:t>软膏联合多磺酸粘多糖乳膏治疗面部单纯糠疹的美学效果。方法：选取</w:t>
      </w:r>
      <w:r>
        <w:t>2019</w:t>
      </w:r>
      <w:r>
        <w:t>年</w:t>
      </w:r>
      <w:r>
        <w:t xml:space="preserve"> 11</w:t>
      </w:r>
      <w:r>
        <w:t>月</w:t>
      </w:r>
      <w:r>
        <w:t>-2022</w:t>
      </w:r>
      <w:r>
        <w:t>年</w:t>
      </w:r>
      <w:r>
        <w:t>1</w:t>
      </w:r>
      <w:r>
        <w:t>月门诊收治的</w:t>
      </w:r>
      <w:r>
        <w:t>105</w:t>
      </w:r>
      <w:r>
        <w:t>例面部单纯糠疹患儿为观察对象，通过随机数字法随机分为联合组（</w:t>
      </w:r>
      <w:r>
        <w:t>n =53</w:t>
      </w:r>
      <w:r>
        <w:t>）和对照组</w:t>
      </w:r>
      <w:r>
        <w:t xml:space="preserve"> </w:t>
      </w:r>
      <w:r>
        <w:t>（</w:t>
      </w:r>
      <w:r>
        <w:t>n=52</w:t>
      </w:r>
      <w:r>
        <w:t>），对照组给予多磺酸粘多糖乳膏治疗，联合组在对照</w:t>
      </w:r>
      <w:proofErr w:type="gramStart"/>
      <w:r>
        <w:t>组基础</w:t>
      </w:r>
      <w:proofErr w:type="gramEnd"/>
      <w:r>
        <w:t>上加用</w:t>
      </w:r>
      <w:r>
        <w:t>0.03%</w:t>
      </w:r>
      <w:r>
        <w:t>他</w:t>
      </w:r>
      <w:proofErr w:type="gramStart"/>
      <w:r>
        <w:t>克莫司</w:t>
      </w:r>
      <w:proofErr w:type="gramEnd"/>
      <w:r>
        <w:t>软膏治疗，比较两组治疗后的</w:t>
      </w:r>
      <w:r>
        <w:t xml:space="preserve"> </w:t>
      </w:r>
      <w:r>
        <w:t>临床疗效、症状体征评分、皮肤生理功能指标</w:t>
      </w:r>
      <w:r>
        <w:t>[</w:t>
      </w:r>
      <w:r>
        <w:t>角质层含水量（</w:t>
      </w:r>
      <w:r>
        <w:t xml:space="preserve">Water content of stratum </w:t>
      </w:r>
      <w:proofErr w:type="spellStart"/>
      <w:r>
        <w:t>corneum,WCSC</w:t>
      </w:r>
      <w:proofErr w:type="spellEnd"/>
      <w:r>
        <w:t>）、皮肤油脂</w:t>
      </w:r>
      <w:r>
        <w:t xml:space="preserve"> </w:t>
      </w:r>
      <w:r>
        <w:t>（</w:t>
      </w:r>
      <w:r>
        <w:t xml:space="preserve">Skin </w:t>
      </w:r>
      <w:proofErr w:type="spellStart"/>
      <w:r>
        <w:t>sebum,SC</w:t>
      </w:r>
      <w:proofErr w:type="spellEnd"/>
      <w:r>
        <w:t>）、经表皮水分流失（</w:t>
      </w:r>
      <w:proofErr w:type="spellStart"/>
      <w:r>
        <w:t>Transepidermal</w:t>
      </w:r>
      <w:proofErr w:type="spellEnd"/>
      <w:r>
        <w:t xml:space="preserve"> water </w:t>
      </w:r>
      <w:proofErr w:type="spellStart"/>
      <w:r>
        <w:t>loss,TEWL</w:t>
      </w:r>
      <w:proofErr w:type="spellEnd"/>
      <w:r>
        <w:t>）</w:t>
      </w:r>
      <w:r>
        <w:t>]</w:t>
      </w:r>
      <w:r>
        <w:t>、复发情况、不良反应及美学效果满意度。</w:t>
      </w:r>
      <w:r>
        <w:t xml:space="preserve"> </w:t>
      </w:r>
      <w:r>
        <w:t>结果：治疗</w:t>
      </w:r>
      <w:r>
        <w:t>4</w:t>
      </w:r>
      <w:r>
        <w:t>周后，联合组总有效率为</w:t>
      </w:r>
      <w:r>
        <w:t>88.68%</w:t>
      </w:r>
      <w:r>
        <w:t>，对照组为</w:t>
      </w:r>
      <w:r>
        <w:t>71.15%</w:t>
      </w:r>
      <w:r>
        <w:t>，差异有统计学意义（</w:t>
      </w:r>
      <w:r>
        <w:t>P</w:t>
      </w:r>
      <w:r>
        <w:t>＜</w:t>
      </w:r>
      <w:r>
        <w:t>0.05</w:t>
      </w:r>
      <w:r>
        <w:t>）。治疗前两组患儿各项症</w:t>
      </w:r>
      <w:r>
        <w:t xml:space="preserve"> </w:t>
      </w:r>
      <w:r>
        <w:t>状体征评分差异均无统计学意义（</w:t>
      </w:r>
      <w:r>
        <w:t>P</w:t>
      </w:r>
      <w:r>
        <w:t>＞</w:t>
      </w:r>
      <w:r>
        <w:t>0.05</w:t>
      </w:r>
      <w:r>
        <w:t>）；治疗</w:t>
      </w:r>
      <w:r>
        <w:t>4</w:t>
      </w:r>
      <w:r>
        <w:t>周后，两组患儿鳞屑、瘙痒、色素减退、皮损面积及皮损数量评分均较</w:t>
      </w:r>
      <w:r>
        <w:t xml:space="preserve"> </w:t>
      </w:r>
      <w:r>
        <w:t>治疗前显著降低（</w:t>
      </w:r>
      <w:r>
        <w:t>P</w:t>
      </w:r>
      <w:r>
        <w:t>＜</w:t>
      </w:r>
      <w:r>
        <w:t>0.05</w:t>
      </w:r>
      <w:r>
        <w:t>），</w:t>
      </w:r>
      <w:proofErr w:type="gramStart"/>
      <w:r>
        <w:t>且联合组各症状</w:t>
      </w:r>
      <w:proofErr w:type="gramEnd"/>
      <w:r>
        <w:t>体征评分明显低于对照组（</w:t>
      </w:r>
      <w:r>
        <w:t>P</w:t>
      </w:r>
      <w:r>
        <w:t>＜</w:t>
      </w:r>
      <w:r>
        <w:t>0.05</w:t>
      </w:r>
      <w:r>
        <w:t>）；治疗前两组患儿皮肤生理功能指标差</w:t>
      </w:r>
      <w:r>
        <w:t xml:space="preserve"> </w:t>
      </w:r>
      <w:r>
        <w:t>异均无统计学意义（</w:t>
      </w:r>
      <w:r>
        <w:t>P</w:t>
      </w:r>
      <w:r>
        <w:t>＞</w:t>
      </w:r>
      <w:r>
        <w:t>0.05</w:t>
      </w:r>
      <w:r>
        <w:t>）；治疗</w:t>
      </w:r>
      <w:r>
        <w:t>4</w:t>
      </w:r>
      <w:r>
        <w:t>周后，两组患儿</w:t>
      </w:r>
      <w:r>
        <w:t>WCSC</w:t>
      </w:r>
      <w:r>
        <w:t>和</w:t>
      </w:r>
      <w:r>
        <w:t>SC</w:t>
      </w:r>
      <w:r>
        <w:t>均显著升高（</w:t>
      </w:r>
      <w:r>
        <w:t>P</w:t>
      </w:r>
      <w:r>
        <w:t>＜</w:t>
      </w:r>
      <w:r>
        <w:t>0.05</w:t>
      </w:r>
      <w:r>
        <w:t>），</w:t>
      </w:r>
      <w:r>
        <w:t>TEWL</w:t>
      </w:r>
      <w:r>
        <w:t>均显著降低（</w:t>
      </w:r>
      <w:r>
        <w:t>P</w:t>
      </w:r>
      <w:r>
        <w:t>＜</w:t>
      </w:r>
      <w:r>
        <w:t>0.05</w:t>
      </w:r>
      <w:r>
        <w:t>），且</w:t>
      </w:r>
      <w:r>
        <w:t xml:space="preserve"> </w:t>
      </w:r>
      <w:r>
        <w:t>联合</w:t>
      </w:r>
      <w:proofErr w:type="gramStart"/>
      <w:r>
        <w:t>组改善</w:t>
      </w:r>
      <w:proofErr w:type="gramEnd"/>
      <w:r>
        <w:t>优于对照组（</w:t>
      </w:r>
      <w:r>
        <w:t>P</w:t>
      </w:r>
      <w:r>
        <w:t>＜</w:t>
      </w:r>
      <w:r>
        <w:t>0.05</w:t>
      </w:r>
      <w:r>
        <w:t>）；结束治疗随访</w:t>
      </w:r>
      <w:r>
        <w:t>4</w:t>
      </w:r>
      <w:r>
        <w:t>周，联合组患儿复发率（</w:t>
      </w:r>
      <w:r>
        <w:t>14.89%</w:t>
      </w:r>
      <w:r>
        <w:t>）低于对照组（</w:t>
      </w:r>
      <w:r>
        <w:t>27.03%</w:t>
      </w:r>
      <w:r>
        <w:t>），差异无统计</w:t>
      </w:r>
      <w:r>
        <w:t xml:space="preserve"> </w:t>
      </w:r>
      <w:r>
        <w:t>学意义（</w:t>
      </w:r>
      <w:r>
        <w:t>P</w:t>
      </w:r>
      <w:r>
        <w:t>＞</w:t>
      </w:r>
      <w:r>
        <w:t>0.05</w:t>
      </w:r>
      <w:r>
        <w:t>）；治疗期间，两组患儿均未出现明显不良反应；联合组患儿美学效果</w:t>
      </w:r>
      <w:proofErr w:type="gramStart"/>
      <w:r>
        <w:t>总满意</w:t>
      </w:r>
      <w:proofErr w:type="gramEnd"/>
      <w:r>
        <w:t>度（</w:t>
      </w:r>
      <w:r>
        <w:t>96.23%</w:t>
      </w:r>
      <w:r>
        <w:t>）显著高于对照</w:t>
      </w:r>
      <w:r>
        <w:t xml:space="preserve"> </w:t>
      </w:r>
      <w:r>
        <w:t>组（</w:t>
      </w:r>
      <w:r>
        <w:t>82.69%</w:t>
      </w:r>
      <w:r>
        <w:t>）（</w:t>
      </w:r>
      <w:r>
        <w:t>P</w:t>
      </w:r>
      <w:r>
        <w:t>＜</w:t>
      </w:r>
      <w:r>
        <w:t>0.05</w:t>
      </w:r>
      <w:r>
        <w:t>）。结论：</w:t>
      </w:r>
      <w:r>
        <w:t>0.03%</w:t>
      </w:r>
      <w:r>
        <w:t>他</w:t>
      </w:r>
      <w:proofErr w:type="gramStart"/>
      <w:r>
        <w:t>克莫司</w:t>
      </w:r>
      <w:proofErr w:type="gramEnd"/>
      <w:r>
        <w:t>软膏联合多磺酸粘多糖乳膏治疗面部单纯糠疹疗效显著，可有效改善患儿</w:t>
      </w:r>
      <w:r>
        <w:t xml:space="preserve"> </w:t>
      </w:r>
      <w:r>
        <w:t>皮损症状和皮肤生理功能，能有效预防复发，提高美学效果，且安全性好，值得临床推广应用。</w:t>
      </w:r>
      <w:r>
        <w:t xml:space="preserve"> </w:t>
      </w:r>
    </w:p>
    <w:p w14:paraId="5AD599BE" w14:textId="77777777" w:rsidR="0014661C" w:rsidRDefault="0014661C" w:rsidP="0014661C"/>
    <w:p w14:paraId="474E8C37" w14:textId="77777777" w:rsidR="0014661C" w:rsidRDefault="0014661C" w:rsidP="0014661C">
      <w:r>
        <w:t>[</w:t>
      </w:r>
      <w:r>
        <w:t>关键词</w:t>
      </w:r>
      <w:r>
        <w:t>]</w:t>
      </w:r>
      <w:r>
        <w:t>他</w:t>
      </w:r>
      <w:proofErr w:type="gramStart"/>
      <w:r>
        <w:t>克莫司</w:t>
      </w:r>
      <w:proofErr w:type="gramEnd"/>
      <w:r>
        <w:t>软膏；多磺酸粘多糖乳膏；面部；单纯糠疹；美学效果</w:t>
      </w:r>
      <w:r>
        <w:t xml:space="preserve"> </w:t>
      </w:r>
    </w:p>
    <w:p w14:paraId="7FCC2207" w14:textId="77777777" w:rsidR="0014661C" w:rsidRDefault="0014661C" w:rsidP="0014661C"/>
    <w:p w14:paraId="7063B402" w14:textId="77777777" w:rsidR="0014661C" w:rsidRDefault="0014661C" w:rsidP="0014661C">
      <w:r>
        <w:t>[</w:t>
      </w:r>
      <w:r>
        <w:t>中图分类号</w:t>
      </w:r>
      <w:r>
        <w:t>]R758.69 [</w:t>
      </w:r>
      <w:r>
        <w:t>文献标志码</w:t>
      </w:r>
      <w:r>
        <w:t>]A [</w:t>
      </w:r>
      <w:r>
        <w:t>文章编号</w:t>
      </w:r>
      <w:r>
        <w:t>]1008-6455</w:t>
      </w:r>
      <w:r>
        <w:t>（</w:t>
      </w:r>
      <w:r>
        <w:t>2024</w:t>
      </w:r>
      <w:r>
        <w:t>）</w:t>
      </w:r>
      <w:r>
        <w:t xml:space="preserve">02-0073-04 </w:t>
      </w:r>
    </w:p>
    <w:p w14:paraId="0E14D0AA" w14:textId="77777777" w:rsidR="0014661C" w:rsidRDefault="0014661C" w:rsidP="0014661C"/>
    <w:p w14:paraId="58AB0062" w14:textId="77777777" w:rsidR="0014661C" w:rsidRDefault="0014661C" w:rsidP="0014661C">
      <w:r>
        <w:t xml:space="preserve">Observation on Effect of 0.03% Tacrolimus Ointment Combined with Mucopolysaccharide </w:t>
      </w:r>
      <w:proofErr w:type="spellStart"/>
      <w:r>
        <w:t>Polysulfate</w:t>
      </w:r>
      <w:proofErr w:type="spellEnd"/>
      <w:r>
        <w:t xml:space="preserve"> Cream in the Treatment of Facial Pityriasis Simplex Y</w:t>
      </w:r>
    </w:p>
    <w:p w14:paraId="67922767" w14:textId="77777777" w:rsidR="0014661C" w:rsidRDefault="0014661C" w:rsidP="0014661C"/>
    <w:p w14:paraId="61347EC5" w14:textId="333A8878" w:rsidR="0014661C" w:rsidRDefault="0014661C" w:rsidP="0014661C">
      <w:r>
        <w:t xml:space="preserve">ANG </w:t>
      </w:r>
      <w:proofErr w:type="spellStart"/>
      <w:proofErr w:type="gramStart"/>
      <w:r>
        <w:t>Mei,LONG</w:t>
      </w:r>
      <w:proofErr w:type="spellEnd"/>
      <w:proofErr w:type="gramEnd"/>
      <w:r>
        <w:t xml:space="preserve"> </w:t>
      </w:r>
      <w:proofErr w:type="spellStart"/>
      <w:r>
        <w:t>Li,FENG</w:t>
      </w:r>
      <w:proofErr w:type="spellEnd"/>
      <w:r>
        <w:t xml:space="preserve"> </w:t>
      </w:r>
      <w:proofErr w:type="spellStart"/>
      <w:r>
        <w:t>Yanyan,RAO</w:t>
      </w:r>
      <w:proofErr w:type="spellEnd"/>
      <w:r>
        <w:t xml:space="preserve"> Lang </w:t>
      </w:r>
    </w:p>
    <w:p w14:paraId="5A44E807" w14:textId="77777777" w:rsidR="0014661C" w:rsidRDefault="0014661C" w:rsidP="0014661C"/>
    <w:p w14:paraId="3D16A927" w14:textId="35F02EEC" w:rsidR="0014661C" w:rsidRDefault="0014661C" w:rsidP="0014661C">
      <w:r>
        <w:t xml:space="preserve">(Department of </w:t>
      </w:r>
      <w:proofErr w:type="spellStart"/>
      <w:proofErr w:type="gramStart"/>
      <w:r>
        <w:t>Dermatology,Chengdu</w:t>
      </w:r>
      <w:proofErr w:type="spellEnd"/>
      <w:proofErr w:type="gramEnd"/>
      <w:r>
        <w:t xml:space="preserve"> Second People’s </w:t>
      </w:r>
      <w:proofErr w:type="spellStart"/>
      <w:r>
        <w:t>Hospital,Chengdu</w:t>
      </w:r>
      <w:proofErr w:type="spellEnd"/>
      <w:r>
        <w:t xml:space="preserve"> 610017,Sichuan,China) </w:t>
      </w:r>
    </w:p>
    <w:p w14:paraId="7EF0639D" w14:textId="77777777" w:rsidR="0014661C" w:rsidRDefault="0014661C" w:rsidP="0014661C"/>
    <w:p w14:paraId="16B234FF" w14:textId="29641117" w:rsidR="0014661C" w:rsidRDefault="0014661C" w:rsidP="0014661C">
      <w:r>
        <w:t xml:space="preserve">Abstract: Objective To observe the effect of 0.03% tacrolimus ointment combined with mucopolysaccharide </w:t>
      </w:r>
      <w:proofErr w:type="spellStart"/>
      <w:r>
        <w:t>polysulfate</w:t>
      </w:r>
      <w:proofErr w:type="spellEnd"/>
      <w:r>
        <w:t xml:space="preserve"> cream in the treatment of facial pityriasis simplex. Methods 105 children with facial pityriasis simplex who were treated by outpatient clinic between November 2019 and January 2022 were selected as the observation subjects. All children were numbered after admission and they were randomly divided into the combined group (n=53) and the control group (n=52) by random number. The control group was treated with mucopolysaccharide </w:t>
      </w:r>
      <w:proofErr w:type="spellStart"/>
      <w:r>
        <w:t>polysulfate</w:t>
      </w:r>
      <w:proofErr w:type="spellEnd"/>
      <w:r>
        <w:t xml:space="preserve"> cream, while the combined group was additionally given 0.03% tacrolimus ointment on the basis of the control group. The clinical </w:t>
      </w:r>
      <w:proofErr w:type="spellStart"/>
      <w:r>
        <w:t>effi</w:t>
      </w:r>
      <w:proofErr w:type="spellEnd"/>
      <w:r>
        <w:t xml:space="preserve"> </w:t>
      </w:r>
      <w:proofErr w:type="spellStart"/>
      <w:r>
        <w:t>cacy</w:t>
      </w:r>
      <w:proofErr w:type="spellEnd"/>
      <w:r>
        <w:t xml:space="preserve">, scores of symptoms and signs, skin physiological </w:t>
      </w:r>
      <w:r>
        <w:lastRenderedPageBreak/>
        <w:t xml:space="preserve">function indicators [water content of stratum corneum (WCSC), skin sebum (SC), </w:t>
      </w:r>
      <w:proofErr w:type="spellStart"/>
      <w:r>
        <w:t>transepidermal</w:t>
      </w:r>
      <w:proofErr w:type="spellEnd"/>
      <w:r>
        <w:t xml:space="preserve"> water loss (TEWL)], recurrence, adverse reactions and cosmetic eff </w:t>
      </w:r>
      <w:proofErr w:type="spellStart"/>
      <w:r>
        <w:t>ect</w:t>
      </w:r>
      <w:proofErr w:type="spellEnd"/>
      <w:r>
        <w:t xml:space="preserve"> satisfaction were compared between the two groups after treatment. Results After 4 weeks of treatment, the total eff </w:t>
      </w:r>
      <w:proofErr w:type="spellStart"/>
      <w:r>
        <w:t>ective</w:t>
      </w:r>
      <w:proofErr w:type="spellEnd"/>
      <w:r>
        <w:t xml:space="preserve"> rate in the combined group was 88.68% and that in the control group was 71.15% (P</w:t>
      </w:r>
      <w:r>
        <w:t>＜</w:t>
      </w:r>
      <w:r>
        <w:t xml:space="preserve">0.05). There were no statistical diff </w:t>
      </w:r>
      <w:proofErr w:type="spellStart"/>
      <w:r>
        <w:t>erences</w:t>
      </w:r>
      <w:proofErr w:type="spellEnd"/>
      <w:r>
        <w:t xml:space="preserve"> in the scores of symptoms and signs before treatment between the two groups (P</w:t>
      </w:r>
      <w:r>
        <w:t>＞</w:t>
      </w:r>
      <w:r>
        <w:t xml:space="preserve">0.05). The scores of scales, pruritus, hypopigmentation, skin lesion area and number of skin lesions were </w:t>
      </w:r>
      <w:proofErr w:type="spellStart"/>
      <w:r>
        <w:t>signifi</w:t>
      </w:r>
      <w:proofErr w:type="spellEnd"/>
      <w:r>
        <w:t xml:space="preserve"> </w:t>
      </w:r>
      <w:proofErr w:type="spellStart"/>
      <w:r>
        <w:t>cantly</w:t>
      </w:r>
      <w:proofErr w:type="spellEnd"/>
      <w:r>
        <w:t xml:space="preserve"> reduced after 4 weeks of treatment compared to before treatment (P</w:t>
      </w:r>
      <w:r>
        <w:t>＜</w:t>
      </w:r>
      <w:r>
        <w:t>0.05), and the scores of symptoms and signs in the combined group were significantly lower than those in the control group (P</w:t>
      </w:r>
      <w:r>
        <w:t>＜</w:t>
      </w:r>
      <w:r>
        <w:t>0.05). Before treatment, the differences were not statistically significant in terms of skin physiological function indicators between the two groups (P</w:t>
      </w:r>
      <w:r>
        <w:t>＞</w:t>
      </w:r>
      <w:r>
        <w:t>0.05). After 4weeks of treatment, the levels of WCSC and SC in the two groups were significantly increased (P</w:t>
      </w:r>
      <w:r>
        <w:t>＜</w:t>
      </w:r>
      <w:r>
        <w:t>0.05) while the level of TEWL was significantly decreased (P</w:t>
      </w:r>
      <w:r>
        <w:t>＜</w:t>
      </w:r>
      <w:r>
        <w:t xml:space="preserve">0.05), and the differences in the levels of physiological function indicators between the two groups were statistically </w:t>
      </w:r>
      <w:proofErr w:type="spellStart"/>
      <w:r>
        <w:t>signifi</w:t>
      </w:r>
      <w:proofErr w:type="spellEnd"/>
      <w:r>
        <w:t xml:space="preserve"> cant (P</w:t>
      </w:r>
      <w:r>
        <w:t>＜</w:t>
      </w:r>
      <w:r>
        <w:t>0.05). The recurrence rate of 14.89% in the combined group at 4weeks of follow-up after the end of treatment was lower than 27.03% in the control group (P</w:t>
      </w:r>
      <w:r>
        <w:t>＞</w:t>
      </w:r>
      <w:r>
        <w:t>0.05). During treatment, there were no obvious adverse reactions in the two groups. The</w:t>
      </w:r>
      <w:r>
        <w:t xml:space="preserve"> </w:t>
      </w:r>
      <w:r>
        <w:t xml:space="preserve">total satisfaction of cosmetic eff </w:t>
      </w:r>
      <w:proofErr w:type="spellStart"/>
      <w:r>
        <w:t>ect</w:t>
      </w:r>
      <w:proofErr w:type="spellEnd"/>
      <w:r>
        <w:t xml:space="preserve"> was 96.23% in the combined group, which was </w:t>
      </w:r>
      <w:proofErr w:type="spellStart"/>
      <w:r>
        <w:t>signifi</w:t>
      </w:r>
      <w:proofErr w:type="spellEnd"/>
      <w:r>
        <w:t xml:space="preserve"> </w:t>
      </w:r>
      <w:proofErr w:type="spellStart"/>
      <w:r>
        <w:t>cantly</w:t>
      </w:r>
      <w:proofErr w:type="spellEnd"/>
      <w:r>
        <w:t xml:space="preserve"> higher than 82.69% in the control group (P</w:t>
      </w:r>
      <w:r>
        <w:t>＜</w:t>
      </w:r>
      <w:r>
        <w:t xml:space="preserve">0.05). Conclusion 0.03% tacrolimus ointment combined with mucopolysaccharide </w:t>
      </w:r>
      <w:proofErr w:type="spellStart"/>
      <w:r>
        <w:t>polysulfate</w:t>
      </w:r>
      <w:proofErr w:type="spellEnd"/>
      <w:r>
        <w:t xml:space="preserve"> cream has a </w:t>
      </w:r>
      <w:proofErr w:type="spellStart"/>
      <w:r>
        <w:t>signifi</w:t>
      </w:r>
      <w:proofErr w:type="spellEnd"/>
      <w:r>
        <w:t xml:space="preserve"> </w:t>
      </w:r>
      <w:proofErr w:type="gramStart"/>
      <w:r>
        <w:t>cant</w:t>
      </w:r>
      <w:proofErr w:type="gramEnd"/>
      <w:r>
        <w:t xml:space="preserve"> </w:t>
      </w:r>
      <w:proofErr w:type="spellStart"/>
      <w:r>
        <w:t>effi</w:t>
      </w:r>
      <w:proofErr w:type="spellEnd"/>
      <w:r>
        <w:t xml:space="preserve"> </w:t>
      </w:r>
      <w:proofErr w:type="spellStart"/>
      <w:r>
        <w:t>cacy</w:t>
      </w:r>
      <w:proofErr w:type="spellEnd"/>
      <w:r>
        <w:t xml:space="preserve"> in the treatment of facial pityriasis simplex, and it can eff </w:t>
      </w:r>
      <w:proofErr w:type="spellStart"/>
      <w:r>
        <w:t>ectively</w:t>
      </w:r>
      <w:proofErr w:type="spellEnd"/>
      <w:r>
        <w:t xml:space="preserve"> improve the symptoms of skin lesions and skin physiological function, eff </w:t>
      </w:r>
      <w:proofErr w:type="spellStart"/>
      <w:r>
        <w:t>ectively</w:t>
      </w:r>
      <w:proofErr w:type="spellEnd"/>
      <w:r>
        <w:t xml:space="preserve"> prevent the recurrence and enhance the cosmetic eff </w:t>
      </w:r>
      <w:proofErr w:type="spellStart"/>
      <w:r>
        <w:t>ect</w:t>
      </w:r>
      <w:proofErr w:type="spellEnd"/>
      <w:r>
        <w:t xml:space="preserve">, and it has good safety and is worthy of clinical promotion and application. </w:t>
      </w:r>
    </w:p>
    <w:p w14:paraId="3BDFA615" w14:textId="77777777" w:rsidR="0014661C" w:rsidRDefault="0014661C" w:rsidP="0014661C"/>
    <w:p w14:paraId="565631D5" w14:textId="4DA7DD3F" w:rsidR="00D727ED" w:rsidRPr="0014661C" w:rsidRDefault="0014661C" w:rsidP="0014661C">
      <w:r>
        <w:t xml:space="preserve">Key words: tacrolimus ointment; mucopolysaccharide </w:t>
      </w:r>
      <w:proofErr w:type="spellStart"/>
      <w:r>
        <w:t>polysulfate</w:t>
      </w:r>
      <w:proofErr w:type="spellEnd"/>
      <w:r>
        <w:t xml:space="preserve"> cream; facial; pityriasis simplex; cosmetic eff </w:t>
      </w:r>
      <w:proofErr w:type="spellStart"/>
      <w:r>
        <w:t>ect</w:t>
      </w:r>
      <w:proofErr w:type="spellEnd"/>
    </w:p>
    <w:sectPr w:rsidR="00D727ED" w:rsidRPr="001466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31750" w14:textId="77777777" w:rsidR="005015C7" w:rsidRDefault="005015C7" w:rsidP="003724AB">
      <w:r>
        <w:separator/>
      </w:r>
    </w:p>
  </w:endnote>
  <w:endnote w:type="continuationSeparator" w:id="0">
    <w:p w14:paraId="52AB5BBD" w14:textId="77777777" w:rsidR="005015C7" w:rsidRDefault="005015C7"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8EE1D9A-DD69-4B03-8552-477E9B7929D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36B2B" w14:textId="77777777" w:rsidR="005015C7" w:rsidRDefault="005015C7" w:rsidP="003724AB">
      <w:r>
        <w:separator/>
      </w:r>
    </w:p>
  </w:footnote>
  <w:footnote w:type="continuationSeparator" w:id="0">
    <w:p w14:paraId="5C7BB0D6" w14:textId="77777777" w:rsidR="005015C7" w:rsidRDefault="005015C7"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15C7"/>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18835</TotalTime>
  <Pages>2</Pages>
  <Words>626</Words>
  <Characters>3569</Characters>
  <Application>Microsoft Office Word</Application>
  <DocSecurity>0</DocSecurity>
  <Lines>29</Lines>
  <Paragraphs>8</Paragraphs>
  <ScaleCrop>false</ScaleCrop>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2504</cp:revision>
  <dcterms:created xsi:type="dcterms:W3CDTF">2022-07-04T07:48:00Z</dcterms:created>
  <dcterms:modified xsi:type="dcterms:W3CDTF">2024-02-20T02:56:00Z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