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6389B" w14:textId="77777777" w:rsidR="00727B58" w:rsidRDefault="00727B58" w:rsidP="00727B58">
      <w:r>
        <w:t>亚抗菌剂量多</w:t>
      </w:r>
      <w:proofErr w:type="gramStart"/>
      <w:r>
        <w:t>西环素联合</w:t>
      </w:r>
      <w:proofErr w:type="gramEnd"/>
      <w:r>
        <w:t>复合酸治疗中重度痤疮</w:t>
      </w:r>
      <w:r>
        <w:t xml:space="preserve"> </w:t>
      </w:r>
    </w:p>
    <w:p w14:paraId="03B04203" w14:textId="77777777" w:rsidR="00727B58" w:rsidRDefault="00727B58" w:rsidP="00727B58"/>
    <w:p w14:paraId="24C84214" w14:textId="77777777" w:rsidR="00727B58" w:rsidRDefault="00727B58" w:rsidP="00727B58">
      <w:r>
        <w:t>曾</w:t>
      </w:r>
      <w:r>
        <w:t xml:space="preserve"> </w:t>
      </w:r>
      <w:r>
        <w:t>华，陈贞娟，黄开云，钟永军，梁子芬</w:t>
      </w:r>
      <w:r>
        <w:t xml:space="preserve"> </w:t>
      </w:r>
    </w:p>
    <w:p w14:paraId="3C72845E" w14:textId="77777777" w:rsidR="00727B58" w:rsidRDefault="00727B58" w:rsidP="00727B58"/>
    <w:p w14:paraId="1D6EA568" w14:textId="319BAE17" w:rsidR="00727B58" w:rsidRDefault="00727B58" w:rsidP="00727B58">
      <w:r>
        <w:t>（广西壮族自治区北海市人民医院皮肤性病科</w:t>
      </w:r>
      <w:r>
        <w:t xml:space="preserve"> </w:t>
      </w:r>
      <w:r>
        <w:t>广西</w:t>
      </w:r>
      <w:r>
        <w:t xml:space="preserve"> </w:t>
      </w:r>
      <w:r>
        <w:t>北海</w:t>
      </w:r>
      <w:r>
        <w:t xml:space="preserve"> 536000</w:t>
      </w:r>
      <w:r>
        <w:t>）</w:t>
      </w:r>
      <w:r>
        <w:t xml:space="preserve"> </w:t>
      </w:r>
    </w:p>
    <w:p w14:paraId="0D8AABA9" w14:textId="77777777" w:rsidR="00727B58" w:rsidRDefault="00727B58" w:rsidP="00727B58"/>
    <w:p w14:paraId="76CED1EA" w14:textId="38CC37EF" w:rsidR="00727B58" w:rsidRDefault="00727B58" w:rsidP="00727B58">
      <w:r>
        <w:t>[</w:t>
      </w:r>
      <w:r>
        <w:t>摘要</w:t>
      </w:r>
      <w:r>
        <w:t>]</w:t>
      </w:r>
      <w:r>
        <w:t>目的：探讨亚剂量多</w:t>
      </w:r>
      <w:proofErr w:type="gramStart"/>
      <w:r>
        <w:t>西环素联合</w:t>
      </w:r>
      <w:proofErr w:type="gramEnd"/>
      <w:r>
        <w:t>复合酸治疗中重度痤疮的疗效及安全性。方法：于</w:t>
      </w:r>
      <w:r>
        <w:t>2021</w:t>
      </w:r>
      <w:r>
        <w:t>年</w:t>
      </w:r>
      <w:r>
        <w:t>3</w:t>
      </w:r>
      <w:r>
        <w:t>月</w:t>
      </w:r>
      <w:r>
        <w:t>-2022</w:t>
      </w:r>
      <w:r>
        <w:t>年</w:t>
      </w:r>
      <w:r>
        <w:t>11</w:t>
      </w:r>
      <w:r>
        <w:t>月，选取笔</w:t>
      </w:r>
      <w:r>
        <w:t xml:space="preserve"> </w:t>
      </w:r>
      <w:proofErr w:type="gramStart"/>
      <w:r>
        <w:t>者医院</w:t>
      </w:r>
      <w:proofErr w:type="gramEnd"/>
      <w:r>
        <w:t>皮肤科门诊确诊的中重度痤疮患者</w:t>
      </w:r>
      <w:r>
        <w:t>90</w:t>
      </w:r>
      <w:r>
        <w:t>例，按照随机数字表法分为</w:t>
      </w:r>
      <w:r>
        <w:t>A</w:t>
      </w:r>
      <w:r>
        <w:t>组与</w:t>
      </w:r>
      <w:r>
        <w:t>B</w:t>
      </w:r>
      <w:r>
        <w:t>组和</w:t>
      </w:r>
      <w:r>
        <w:t>C</w:t>
      </w:r>
      <w:r>
        <w:t>组，每组</w:t>
      </w:r>
      <w:r>
        <w:t>30</w:t>
      </w:r>
      <w:r>
        <w:t>例。</w:t>
      </w:r>
      <w:r>
        <w:t>A</w:t>
      </w:r>
      <w:r>
        <w:t>组患者给予亚剂量</w:t>
      </w:r>
      <w:r>
        <w:t xml:space="preserve"> </w:t>
      </w:r>
      <w:r>
        <w:t>（</w:t>
      </w:r>
      <w:r>
        <w:t>40 mg/d</w:t>
      </w:r>
      <w:r>
        <w:t>）多西</w:t>
      </w:r>
      <w:proofErr w:type="gramStart"/>
      <w:r>
        <w:t>环素片联合</w:t>
      </w:r>
      <w:proofErr w:type="gramEnd"/>
      <w:r>
        <w:t>复合酸治疗，</w:t>
      </w:r>
      <w:r>
        <w:t>B</w:t>
      </w:r>
      <w:r>
        <w:t>组患者给予常规剂量（</w:t>
      </w:r>
      <w:r>
        <w:t>100 mg/d</w:t>
      </w:r>
      <w:r>
        <w:t>）多西</w:t>
      </w:r>
      <w:proofErr w:type="gramStart"/>
      <w:r>
        <w:t>环素片联合</w:t>
      </w:r>
      <w:proofErr w:type="gramEnd"/>
      <w:r>
        <w:t>复合酸治疗，</w:t>
      </w:r>
      <w:r>
        <w:t>C</w:t>
      </w:r>
      <w:r>
        <w:t>组给予患者常规</w:t>
      </w:r>
      <w:r>
        <w:t xml:space="preserve"> </w:t>
      </w:r>
      <w:r>
        <w:t>剂量（</w:t>
      </w:r>
      <w:r>
        <w:t>100 mg/d</w:t>
      </w:r>
      <w:r>
        <w:t>）多</w:t>
      </w:r>
      <w:proofErr w:type="gramStart"/>
      <w:r>
        <w:t>西环素片</w:t>
      </w:r>
      <w:proofErr w:type="gramEnd"/>
      <w:r>
        <w:t>，总疗程</w:t>
      </w:r>
      <w:r>
        <w:t>12</w:t>
      </w:r>
      <w:r>
        <w:t>周。比较各组的临床效果，痤疮严重程度及不良反应。结果：治疗后，</w:t>
      </w:r>
      <w:r>
        <w:t>A</w:t>
      </w:r>
      <w:r>
        <w:t>组、</w:t>
      </w:r>
      <w:r>
        <w:t>B</w:t>
      </w:r>
      <w:r>
        <w:t>组的</w:t>
      </w:r>
      <w:r>
        <w:t xml:space="preserve"> </w:t>
      </w:r>
      <w:r>
        <w:t>总有效率明显高于</w:t>
      </w:r>
      <w:r>
        <w:t>C</w:t>
      </w:r>
      <w:r>
        <w:t>组（</w:t>
      </w:r>
      <w:r>
        <w:t>P</w:t>
      </w:r>
      <w:r>
        <w:t>＜</w:t>
      </w:r>
      <w:r>
        <w:t>0.05</w:t>
      </w:r>
      <w:r>
        <w:t>）；治疗</w:t>
      </w:r>
      <w:r>
        <w:t>12</w:t>
      </w:r>
      <w:r>
        <w:t>周后，各组粉刺、丘疹、脓疱、囊肿、结节皮损均低于治疗前，临床症状评分及</w:t>
      </w:r>
      <w:r>
        <w:t xml:space="preserve"> GAGS</w:t>
      </w:r>
      <w:r>
        <w:t>评分比较，结果显示</w:t>
      </w:r>
      <w:r>
        <w:t>A</w:t>
      </w:r>
      <w:r>
        <w:t>组、</w:t>
      </w:r>
      <w:r>
        <w:t>B</w:t>
      </w:r>
      <w:r>
        <w:t>组均低于</w:t>
      </w:r>
      <w:r>
        <w:t>C</w:t>
      </w:r>
      <w:r>
        <w:t>组（</w:t>
      </w:r>
      <w:r>
        <w:t>P</w:t>
      </w:r>
      <w:r>
        <w:t>＜</w:t>
      </w:r>
      <w:r>
        <w:t>0.05)</w:t>
      </w:r>
      <w:r>
        <w:t>，</w:t>
      </w:r>
      <w:r>
        <w:t>A</w:t>
      </w:r>
      <w:r>
        <w:t>组、</w:t>
      </w:r>
      <w:r>
        <w:t>B</w:t>
      </w:r>
      <w:r>
        <w:t>组比较差异无统计学意义（</w:t>
      </w:r>
      <w:r>
        <w:t>P</w:t>
      </w:r>
      <w:r>
        <w:t>＞</w:t>
      </w:r>
      <w:r>
        <w:t>0.05)</w:t>
      </w:r>
      <w:r>
        <w:t>；</w:t>
      </w:r>
      <w:r>
        <w:t>A</w:t>
      </w:r>
      <w:r>
        <w:t>组总不良反应发生</w:t>
      </w:r>
      <w:r>
        <w:t xml:space="preserve"> </w:t>
      </w:r>
      <w:r>
        <w:t>率明显低于</w:t>
      </w:r>
      <w:r>
        <w:t>B</w:t>
      </w:r>
      <w:r>
        <w:t>组、</w:t>
      </w:r>
      <w:r>
        <w:t>C</w:t>
      </w:r>
      <w:r>
        <w:t>组（</w:t>
      </w:r>
      <w:r>
        <w:t>6.67%,83.33%,86.67%</w:t>
      </w:r>
      <w:r>
        <w:t>，</w:t>
      </w:r>
      <w:r>
        <w:t>P</w:t>
      </w:r>
      <w:r>
        <w:t>＜</w:t>
      </w:r>
      <w:r>
        <w:t>0.05</w:t>
      </w:r>
      <w:r>
        <w:t>），</w:t>
      </w:r>
      <w:r>
        <w:t>C</w:t>
      </w:r>
      <w:r>
        <w:t>组胃肠道不良反应发生率较高。结论：亚剂量多</w:t>
      </w:r>
      <w:proofErr w:type="gramStart"/>
      <w:r>
        <w:t>西环素联合</w:t>
      </w:r>
      <w:proofErr w:type="gramEnd"/>
      <w:r>
        <w:t>复</w:t>
      </w:r>
      <w:r>
        <w:t xml:space="preserve"> </w:t>
      </w:r>
      <w:proofErr w:type="gramStart"/>
      <w:r>
        <w:t>合酸治疗</w:t>
      </w:r>
      <w:proofErr w:type="gramEnd"/>
      <w:r>
        <w:t>中重度痤疮的临床效果，与常规剂量多</w:t>
      </w:r>
      <w:proofErr w:type="gramStart"/>
      <w:r>
        <w:t>西环素联合</w:t>
      </w:r>
      <w:proofErr w:type="gramEnd"/>
      <w:r>
        <w:t>复合酸的临床效果相当。但亚剂量多西环素不良反应发生率低，</w:t>
      </w:r>
      <w:r>
        <w:t xml:space="preserve"> </w:t>
      </w:r>
      <w:r>
        <w:t>特别是胃肠道反应发生率更低，患者耐受度高，具有使用及推广价值。</w:t>
      </w:r>
      <w:r>
        <w:t xml:space="preserve"> </w:t>
      </w:r>
    </w:p>
    <w:p w14:paraId="06FF4C7A" w14:textId="77777777" w:rsidR="00727B58" w:rsidRDefault="00727B58" w:rsidP="00727B58"/>
    <w:p w14:paraId="3C76BC32" w14:textId="77777777" w:rsidR="00727B58" w:rsidRDefault="00727B58" w:rsidP="00727B58">
      <w:r>
        <w:t>[</w:t>
      </w:r>
      <w:r>
        <w:t>关键词</w:t>
      </w:r>
      <w:r>
        <w:t>]</w:t>
      </w:r>
      <w:r>
        <w:t>痤疮；中重度；多西环素；亚抗菌剂量；复合酸；安全性</w:t>
      </w:r>
      <w:r>
        <w:t xml:space="preserve"> </w:t>
      </w:r>
    </w:p>
    <w:p w14:paraId="5B9AD6A3" w14:textId="77777777" w:rsidR="00727B58" w:rsidRDefault="00727B58" w:rsidP="00727B58"/>
    <w:p w14:paraId="6B4886FE" w14:textId="77777777" w:rsidR="00727B58" w:rsidRDefault="00727B58" w:rsidP="00727B58">
      <w:r>
        <w:t>[</w:t>
      </w:r>
      <w:r>
        <w:t>中图分类号</w:t>
      </w:r>
      <w:r>
        <w:t>]R758.73+ 3 [</w:t>
      </w:r>
      <w:r>
        <w:t>文献标志码</w:t>
      </w:r>
      <w:r>
        <w:t>]A [</w:t>
      </w:r>
      <w:r>
        <w:t>文章编号</w:t>
      </w:r>
      <w:r>
        <w:t>]1008-6455</w:t>
      </w:r>
      <w:r>
        <w:t>（</w:t>
      </w:r>
      <w:r>
        <w:t>2024</w:t>
      </w:r>
      <w:r>
        <w:t>）</w:t>
      </w:r>
      <w:r>
        <w:t xml:space="preserve">02-0086-04 </w:t>
      </w:r>
    </w:p>
    <w:p w14:paraId="4D1717AD" w14:textId="77777777" w:rsidR="00727B58" w:rsidRDefault="00727B58" w:rsidP="00727B58"/>
    <w:p w14:paraId="44E38BE0" w14:textId="77777777" w:rsidR="00727B58" w:rsidRDefault="00727B58" w:rsidP="00727B58">
      <w:r>
        <w:t xml:space="preserve">Clinical Evaluation of </w:t>
      </w:r>
      <w:proofErr w:type="spellStart"/>
      <w:r>
        <w:t>Subantimicrobial</w:t>
      </w:r>
      <w:proofErr w:type="spellEnd"/>
      <w:r>
        <w:t xml:space="preserve">-dose of Doxycycline Combined with Compound Acid in the Treatment of Moderate to Severe Acne </w:t>
      </w:r>
    </w:p>
    <w:p w14:paraId="25609115" w14:textId="77777777" w:rsidR="00727B58" w:rsidRDefault="00727B58" w:rsidP="00727B58"/>
    <w:p w14:paraId="212F926B" w14:textId="6879D801" w:rsidR="00727B58" w:rsidRDefault="00727B58" w:rsidP="00727B58">
      <w:r>
        <w:t xml:space="preserve">ZENG </w:t>
      </w:r>
      <w:proofErr w:type="spellStart"/>
      <w:proofErr w:type="gramStart"/>
      <w:r>
        <w:t>Hua,CHEN</w:t>
      </w:r>
      <w:proofErr w:type="spellEnd"/>
      <w:proofErr w:type="gramEnd"/>
      <w:r>
        <w:t xml:space="preserve"> </w:t>
      </w:r>
      <w:proofErr w:type="spellStart"/>
      <w:r>
        <w:t>Zhenjuan,HUANG</w:t>
      </w:r>
      <w:proofErr w:type="spellEnd"/>
      <w:r>
        <w:t xml:space="preserve"> </w:t>
      </w:r>
      <w:proofErr w:type="spellStart"/>
      <w:r>
        <w:t>Kaiyun,ZHONG</w:t>
      </w:r>
      <w:proofErr w:type="spellEnd"/>
      <w:r>
        <w:t xml:space="preserve"> </w:t>
      </w:r>
      <w:proofErr w:type="spellStart"/>
      <w:r>
        <w:t>Yongjun,LIANG</w:t>
      </w:r>
      <w:proofErr w:type="spellEnd"/>
      <w:r>
        <w:t xml:space="preserve"> </w:t>
      </w:r>
      <w:proofErr w:type="spellStart"/>
      <w:r>
        <w:t>Zifen</w:t>
      </w:r>
      <w:proofErr w:type="spellEnd"/>
      <w:r>
        <w:t xml:space="preserve"> </w:t>
      </w:r>
    </w:p>
    <w:p w14:paraId="54F1E65B" w14:textId="77777777" w:rsidR="00727B58" w:rsidRDefault="00727B58" w:rsidP="00727B58"/>
    <w:p w14:paraId="77D0F6AE" w14:textId="3910CF6A" w:rsidR="00727B58" w:rsidRDefault="00727B58" w:rsidP="00727B58">
      <w:r>
        <w:t xml:space="preserve">(Department of Dermatology and </w:t>
      </w:r>
      <w:proofErr w:type="spellStart"/>
      <w:proofErr w:type="gramStart"/>
      <w:r>
        <w:t>Venereology,Beihai</w:t>
      </w:r>
      <w:proofErr w:type="spellEnd"/>
      <w:proofErr w:type="gramEnd"/>
      <w:r>
        <w:t xml:space="preserve"> People’s </w:t>
      </w:r>
      <w:proofErr w:type="spellStart"/>
      <w:r>
        <w:t>Hospitol,Beihai</w:t>
      </w:r>
      <w:proofErr w:type="spellEnd"/>
      <w:r>
        <w:t xml:space="preserve"> 536000,Guangxi,China) </w:t>
      </w:r>
    </w:p>
    <w:p w14:paraId="287959B3" w14:textId="77777777" w:rsidR="00727B58" w:rsidRDefault="00727B58" w:rsidP="00727B58"/>
    <w:p w14:paraId="0735C0A9" w14:textId="269475D6" w:rsidR="00727B58" w:rsidRDefault="00727B58" w:rsidP="00727B58">
      <w:r>
        <w:t xml:space="preserve">Abstract: Objective To investigate the </w:t>
      </w:r>
      <w:proofErr w:type="spellStart"/>
      <w:r>
        <w:t>effi</w:t>
      </w:r>
      <w:proofErr w:type="spellEnd"/>
      <w:r>
        <w:t xml:space="preserve"> </w:t>
      </w:r>
      <w:proofErr w:type="spellStart"/>
      <w:r>
        <w:t>cacy</w:t>
      </w:r>
      <w:proofErr w:type="spellEnd"/>
      <w:r>
        <w:t xml:space="preserve"> and safety of </w:t>
      </w:r>
      <w:proofErr w:type="spellStart"/>
      <w:r>
        <w:t>subantimicrobial</w:t>
      </w:r>
      <w:proofErr w:type="spellEnd"/>
      <w:r>
        <w:t xml:space="preserve"> -dose of doxycycline combined with compound acid in the treatment of moderate to severe acne. Methods From march 2021 to </w:t>
      </w:r>
      <w:proofErr w:type="spellStart"/>
      <w:r>
        <w:t>november</w:t>
      </w:r>
      <w:proofErr w:type="spellEnd"/>
      <w:r>
        <w:t xml:space="preserve"> 2022, a total of 90 patients with moderate to severe acne who was selected in the dermatology department of the author's hospital, and they were divided into A</w:t>
      </w:r>
      <w:r>
        <w:t>、</w:t>
      </w:r>
      <w:r>
        <w:t xml:space="preserve"> B</w:t>
      </w:r>
      <w:r>
        <w:t>、</w:t>
      </w:r>
      <w:r>
        <w:t xml:space="preserve">C </w:t>
      </w:r>
      <w:proofErr w:type="spellStart"/>
      <w:r>
        <w:t>groups,with</w:t>
      </w:r>
      <w:proofErr w:type="spellEnd"/>
      <w:r>
        <w:t xml:space="preserve"> 30 cases in each group. Group A was given </w:t>
      </w:r>
      <w:proofErr w:type="spellStart"/>
      <w:r>
        <w:t>subdose</w:t>
      </w:r>
      <w:proofErr w:type="spellEnd"/>
      <w:r>
        <w:t xml:space="preserve"> (40 mg/d) doxycycline tablets combined with compound acid treatment, group B was given conventional dose (100 mg/d) doxycycline tablets combined with compound acid treatment, group C was given conventional dose (100 mg/d) doxycycline tablets, a total course of treatment for 12 weeks. The clinical eff </w:t>
      </w:r>
      <w:proofErr w:type="spellStart"/>
      <w:r>
        <w:t>ect</w:t>
      </w:r>
      <w:proofErr w:type="spellEnd"/>
      <w:r>
        <w:t xml:space="preserve">, severity of acne, and adverse reactions of each group were compared. Results After treatment, the total eff </w:t>
      </w:r>
      <w:proofErr w:type="spellStart"/>
      <w:r>
        <w:t>ective</w:t>
      </w:r>
      <w:proofErr w:type="spellEnd"/>
      <w:r>
        <w:t xml:space="preserve"> rate of group A and B was </w:t>
      </w:r>
      <w:proofErr w:type="spellStart"/>
      <w:r>
        <w:t>signifi</w:t>
      </w:r>
      <w:proofErr w:type="spellEnd"/>
      <w:r>
        <w:t xml:space="preserve"> </w:t>
      </w:r>
      <w:proofErr w:type="spellStart"/>
      <w:r>
        <w:t>cantly</w:t>
      </w:r>
      <w:proofErr w:type="spellEnd"/>
      <w:r>
        <w:t xml:space="preserve"> higher than that of group C (P</w:t>
      </w:r>
      <w:r>
        <w:t>＜</w:t>
      </w:r>
      <w:r>
        <w:t xml:space="preserve">0.05). After 12 weeks of treatment, pimples, papules, pustules, cysts and nodular lesions in all groups were lower than before treatment. The results of comparison of clinical symptom scores and GAGS severity showed that there were </w:t>
      </w:r>
      <w:proofErr w:type="spellStart"/>
      <w:r>
        <w:t>signifi</w:t>
      </w:r>
      <w:proofErr w:type="spellEnd"/>
      <w:r>
        <w:t xml:space="preserve"> cant diff </w:t>
      </w:r>
      <w:proofErr w:type="spellStart"/>
      <w:r>
        <w:t>erences</w:t>
      </w:r>
      <w:proofErr w:type="spellEnd"/>
      <w:r>
        <w:t xml:space="preserve"> between group A and Group C (P</w:t>
      </w:r>
      <w:r>
        <w:t>＜</w:t>
      </w:r>
      <w:r>
        <w:t xml:space="preserve">0.05), </w:t>
      </w:r>
      <w:r>
        <w:lastRenderedPageBreak/>
        <w:t xml:space="preserve">while there was no statistical </w:t>
      </w:r>
      <w:proofErr w:type="spellStart"/>
      <w:r>
        <w:t>signifi</w:t>
      </w:r>
      <w:proofErr w:type="spellEnd"/>
      <w:r>
        <w:t xml:space="preserve"> </w:t>
      </w:r>
      <w:proofErr w:type="spellStart"/>
      <w:r>
        <w:t>cance</w:t>
      </w:r>
      <w:proofErr w:type="spellEnd"/>
      <w:r>
        <w:t xml:space="preserve"> between group A and group B (P</w:t>
      </w:r>
      <w:r>
        <w:t>＞</w:t>
      </w:r>
      <w:r>
        <w:t xml:space="preserve">0.05). The incidence of adverse reactions in group A was </w:t>
      </w:r>
      <w:proofErr w:type="spellStart"/>
      <w:r>
        <w:t>signifi</w:t>
      </w:r>
      <w:proofErr w:type="spellEnd"/>
      <w:r>
        <w:t xml:space="preserve"> </w:t>
      </w:r>
      <w:proofErr w:type="spellStart"/>
      <w:r>
        <w:t>cantly</w:t>
      </w:r>
      <w:proofErr w:type="spellEnd"/>
      <w:r>
        <w:t xml:space="preserve"> lower than that in groups B and C (6.67%, 83.33%, 86.67%, P</w:t>
      </w:r>
      <w:r>
        <w:t>＜</w:t>
      </w:r>
      <w:r>
        <w:t xml:space="preserve">0.05).The group C had a higher incidence of gastrointestinal adverse events. Conclusion The clinical eff </w:t>
      </w:r>
      <w:proofErr w:type="spellStart"/>
      <w:r>
        <w:t>ect</w:t>
      </w:r>
      <w:proofErr w:type="spellEnd"/>
      <w:r>
        <w:t xml:space="preserve"> of </w:t>
      </w:r>
      <w:proofErr w:type="spellStart"/>
      <w:r>
        <w:t>Subantimicrobial</w:t>
      </w:r>
      <w:proofErr w:type="spellEnd"/>
      <w:r>
        <w:t xml:space="preserve"> -dose of Doxycycline Combined with compound acids in the treatment of moderate and to severe acne is similar to that of conventional dose doxycycline combined with compound acid, but the adverse reactions of </w:t>
      </w:r>
      <w:proofErr w:type="spellStart"/>
      <w:r>
        <w:t>subantimicrobial</w:t>
      </w:r>
      <w:proofErr w:type="spellEnd"/>
      <w:r>
        <w:t xml:space="preserve">-dose of doxycycline are low, especially the incidence of gastrointestinal reactions is lower, the tolerance of patients is high, and it has the use and promotion value. </w:t>
      </w:r>
    </w:p>
    <w:p w14:paraId="357FC30E" w14:textId="77777777" w:rsidR="00727B58" w:rsidRDefault="00727B58" w:rsidP="00727B58"/>
    <w:p w14:paraId="4CAF2A09" w14:textId="342CCB4B" w:rsidR="006052F8" w:rsidRPr="00727B58" w:rsidRDefault="00727B58" w:rsidP="00727B58">
      <w:r>
        <w:t xml:space="preserve">Key words: acne; moderate to severe; doxycycline; </w:t>
      </w:r>
      <w:proofErr w:type="spellStart"/>
      <w:r>
        <w:t>subantimicrobial</w:t>
      </w:r>
      <w:proofErr w:type="spellEnd"/>
      <w:r>
        <w:t>-dose; compound acid; safety</w:t>
      </w:r>
    </w:p>
    <w:sectPr w:rsidR="006052F8" w:rsidRPr="00727B5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7D321" w14:textId="77777777" w:rsidR="004C1286" w:rsidRDefault="004C1286" w:rsidP="003724AB">
      <w:r>
        <w:separator/>
      </w:r>
    </w:p>
  </w:endnote>
  <w:endnote w:type="continuationSeparator" w:id="0">
    <w:p w14:paraId="0F15ED09" w14:textId="77777777" w:rsidR="004C1286" w:rsidRDefault="004C1286"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2B940A9-DDDB-499F-8823-57FD6002901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6D2AD" w14:textId="77777777" w:rsidR="004C1286" w:rsidRDefault="004C1286" w:rsidP="003724AB">
      <w:r>
        <w:separator/>
      </w:r>
    </w:p>
  </w:footnote>
  <w:footnote w:type="continuationSeparator" w:id="0">
    <w:p w14:paraId="1EE5AA97" w14:textId="77777777" w:rsidR="004C1286" w:rsidRDefault="004C1286"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5187"/>
    <w:rsid w:val="002D506F"/>
    <w:rsid w:val="002D64FF"/>
    <w:rsid w:val="002E06E4"/>
    <w:rsid w:val="002E148A"/>
    <w:rsid w:val="002E45F6"/>
    <w:rsid w:val="002E7DEC"/>
    <w:rsid w:val="002F2E82"/>
    <w:rsid w:val="002F55F4"/>
    <w:rsid w:val="002F5EFD"/>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1FFB"/>
    <w:rsid w:val="003F23CE"/>
    <w:rsid w:val="003F48EE"/>
    <w:rsid w:val="003F4CAE"/>
    <w:rsid w:val="003F5B79"/>
    <w:rsid w:val="003F6618"/>
    <w:rsid w:val="003F7EE6"/>
    <w:rsid w:val="0040270F"/>
    <w:rsid w:val="00407A4A"/>
    <w:rsid w:val="004113CD"/>
    <w:rsid w:val="00411CA3"/>
    <w:rsid w:val="00412581"/>
    <w:rsid w:val="00414CCC"/>
    <w:rsid w:val="00415A9A"/>
    <w:rsid w:val="00415ED0"/>
    <w:rsid w:val="00421391"/>
    <w:rsid w:val="00426B46"/>
    <w:rsid w:val="00434045"/>
    <w:rsid w:val="0043616F"/>
    <w:rsid w:val="004422D3"/>
    <w:rsid w:val="0044367C"/>
    <w:rsid w:val="00443808"/>
    <w:rsid w:val="00444503"/>
    <w:rsid w:val="00444C46"/>
    <w:rsid w:val="00453351"/>
    <w:rsid w:val="0045640A"/>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128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CD0"/>
    <w:rsid w:val="00D5723D"/>
    <w:rsid w:val="00D63D5C"/>
    <w:rsid w:val="00D6471F"/>
    <w:rsid w:val="00D67159"/>
    <w:rsid w:val="00D7145B"/>
    <w:rsid w:val="00D714DF"/>
    <w:rsid w:val="00D71589"/>
    <w:rsid w:val="00D726B1"/>
    <w:rsid w:val="00D727ED"/>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4F11"/>
    <w:rsid w:val="00E054E5"/>
    <w:rsid w:val="00E05EE3"/>
    <w:rsid w:val="00E0732F"/>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18842</TotalTime>
  <Pages>2</Pages>
  <Words>455</Words>
  <Characters>2599</Characters>
  <Application>Microsoft Office Word</Application>
  <DocSecurity>0</DocSecurity>
  <Lines>21</Lines>
  <Paragraphs>6</Paragraphs>
  <ScaleCrop>false</ScaleCrop>
  <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2514</cp:revision>
  <dcterms:created xsi:type="dcterms:W3CDTF">2022-07-04T07:48:00Z</dcterms:created>
  <dcterms:modified xsi:type="dcterms:W3CDTF">2024-02-20T03:03:00Z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