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39658" w14:textId="77777777" w:rsidR="00105EA1" w:rsidRDefault="00105EA1" w:rsidP="00105EA1">
      <w:r>
        <w:t>氢氧化钙和替硝唑联合浓缩生长因子治疗年轻恒牙牙髓坏死或根尖周炎疗效观察</w:t>
      </w:r>
      <w:r>
        <w:t xml:space="preserve"> </w:t>
      </w:r>
    </w:p>
    <w:p w14:paraId="33609A42" w14:textId="77777777" w:rsidR="00105EA1" w:rsidRDefault="00105EA1" w:rsidP="00105EA1"/>
    <w:p w14:paraId="6E565BC6" w14:textId="006B6725" w:rsidR="00105EA1" w:rsidRDefault="00105EA1" w:rsidP="00105EA1">
      <w:r>
        <w:t>肖俊文</w:t>
      </w:r>
      <w:r>
        <w:t xml:space="preserve">1 </w:t>
      </w:r>
      <w:r>
        <w:t>，高</w:t>
      </w:r>
      <w:r>
        <w:t xml:space="preserve"> </w:t>
      </w:r>
      <w:r>
        <w:t>旋</w:t>
      </w:r>
      <w:r>
        <w:t xml:space="preserve">2 </w:t>
      </w:r>
      <w:r>
        <w:t>，杨</w:t>
      </w:r>
      <w:r>
        <w:t xml:space="preserve"> </w:t>
      </w:r>
      <w:r>
        <w:t>光</w:t>
      </w:r>
      <w:r>
        <w:t xml:space="preserve">2 </w:t>
      </w:r>
    </w:p>
    <w:p w14:paraId="1353E45A" w14:textId="77777777" w:rsidR="00105EA1" w:rsidRDefault="00105EA1" w:rsidP="00105EA1"/>
    <w:p w14:paraId="2832B5DE" w14:textId="020BA209" w:rsidR="00105EA1" w:rsidRDefault="00105EA1" w:rsidP="00105EA1">
      <w:r>
        <w:t>（</w:t>
      </w:r>
      <w:r>
        <w:t>1.</w:t>
      </w:r>
      <w:r>
        <w:t>武汉市第九医院口腔科</w:t>
      </w:r>
      <w:r>
        <w:t xml:space="preserve"> </w:t>
      </w:r>
      <w:r>
        <w:t>湖北</w:t>
      </w:r>
      <w:r>
        <w:t xml:space="preserve"> </w:t>
      </w:r>
      <w:r>
        <w:t>武汉</w:t>
      </w:r>
      <w:r>
        <w:t xml:space="preserve"> 430081</w:t>
      </w:r>
      <w:r>
        <w:t>；</w:t>
      </w:r>
      <w:r>
        <w:t>2.</w:t>
      </w:r>
      <w:r>
        <w:t>武汉东</w:t>
      </w:r>
      <w:proofErr w:type="gramStart"/>
      <w:r>
        <w:t>西湖高旋口腔科</w:t>
      </w:r>
      <w:proofErr w:type="gramEnd"/>
      <w:r>
        <w:t>诊所</w:t>
      </w:r>
      <w:r>
        <w:t xml:space="preserve"> </w:t>
      </w:r>
      <w:r>
        <w:t>湖北</w:t>
      </w:r>
      <w:r>
        <w:t xml:space="preserve"> </w:t>
      </w:r>
      <w:r>
        <w:t>武汉</w:t>
      </w:r>
      <w:r>
        <w:t xml:space="preserve"> 430081</w:t>
      </w:r>
      <w:r>
        <w:t>）</w:t>
      </w:r>
      <w:r>
        <w:t xml:space="preserve"> </w:t>
      </w:r>
    </w:p>
    <w:p w14:paraId="5D415608" w14:textId="77777777" w:rsidR="00105EA1" w:rsidRDefault="00105EA1" w:rsidP="00105EA1"/>
    <w:p w14:paraId="60050DBD" w14:textId="77777777" w:rsidR="00105EA1" w:rsidRDefault="00105EA1" w:rsidP="00105EA1">
      <w:r>
        <w:t>[</w:t>
      </w:r>
      <w:r>
        <w:t>摘要</w:t>
      </w:r>
      <w:r>
        <w:t>]</w:t>
      </w:r>
      <w:r>
        <w:t>目的：观察氢氧化钙、替硝唑联合浓缩生长因子治疗年轻恒牙牙髓坏死或根尖周炎的疗效。方法：将</w:t>
      </w:r>
      <w:r>
        <w:t>2019</w:t>
      </w:r>
      <w:r>
        <w:t>年</w:t>
      </w:r>
      <w:r>
        <w:t>7</w:t>
      </w:r>
      <w:r>
        <w:t>月</w:t>
      </w:r>
      <w:r>
        <w:t xml:space="preserve">-2021 </w:t>
      </w:r>
      <w:r>
        <w:t>年</w:t>
      </w:r>
      <w:r>
        <w:t>4</w:t>
      </w:r>
      <w:r>
        <w:t>月笔者医院诊治的</w:t>
      </w:r>
      <w:r>
        <w:t>86</w:t>
      </w:r>
      <w:r>
        <w:t>例单根</w:t>
      </w:r>
      <w:proofErr w:type="gramStart"/>
      <w:r>
        <w:t>管年轻</w:t>
      </w:r>
      <w:proofErr w:type="gramEnd"/>
      <w:r>
        <w:t>恒牙牙髓坏死或根尖周炎患儿按随机数字表法分为常规组</w:t>
      </w:r>
      <w:r>
        <w:t>[n=43</w:t>
      </w:r>
      <w:r>
        <w:t>，采用牙髓</w:t>
      </w:r>
      <w:proofErr w:type="gramStart"/>
      <w:r>
        <w:t>血运重</w:t>
      </w:r>
      <w:proofErr w:type="gramEnd"/>
      <w:r>
        <w:t xml:space="preserve"> </w:t>
      </w:r>
      <w:r>
        <w:t>建术（</w:t>
      </w:r>
      <w:r>
        <w:t>Pulp revascularization</w:t>
      </w:r>
      <w:r>
        <w:t>，</w:t>
      </w:r>
      <w:r>
        <w:t>PR</w:t>
      </w:r>
      <w:r>
        <w:t>），其中的根管消毒环节应用氢氧化钙、替硝唑</w:t>
      </w:r>
      <w:r>
        <w:t>]</w:t>
      </w:r>
      <w:r>
        <w:t>和浓缩生长因子组（</w:t>
      </w:r>
      <w:r>
        <w:t>n =43</w:t>
      </w:r>
      <w:r>
        <w:t>，</w:t>
      </w:r>
      <w:r>
        <w:t xml:space="preserve"> </w:t>
      </w:r>
      <w:r>
        <w:t>在常规</w:t>
      </w:r>
      <w:proofErr w:type="gramStart"/>
      <w:r>
        <w:t>组基础</w:t>
      </w:r>
      <w:proofErr w:type="gramEnd"/>
      <w:r>
        <w:t>上加用浓缩生长因子）。术后</w:t>
      </w:r>
      <w:r>
        <w:t>12</w:t>
      </w:r>
      <w:r>
        <w:t>个月复查判定两组疗效，并比较两组管壁厚、根长、咀嚼效能（咬合力和</w:t>
      </w:r>
      <w:r>
        <w:t xml:space="preserve"> </w:t>
      </w:r>
      <w:r>
        <w:t>咀嚼效率）和牙骨样组织沉积率。结果：浓缩生长因子组总有效率为</w:t>
      </w:r>
      <w:r>
        <w:t>95.35%</w:t>
      </w:r>
      <w:r>
        <w:t>，常规组为</w:t>
      </w:r>
      <w:r>
        <w:t>81.40%</w:t>
      </w:r>
      <w:r>
        <w:t>，组间比较差异有统计学</w:t>
      </w:r>
      <w:r>
        <w:t xml:space="preserve"> </w:t>
      </w:r>
      <w:r>
        <w:t>意义（</w:t>
      </w:r>
      <w:r>
        <w:t>P</w:t>
      </w:r>
      <w:r>
        <w:t>＜</w:t>
      </w:r>
      <w:r>
        <w:t>0.05</w:t>
      </w:r>
      <w:r>
        <w:t>）；术后</w:t>
      </w:r>
      <w:r>
        <w:t>12</w:t>
      </w:r>
      <w:r>
        <w:t>个月，两组根管壁均较术前增厚，根长均较术前明显增加（</w:t>
      </w:r>
      <w:r>
        <w:t>P</w:t>
      </w:r>
      <w:r>
        <w:t>＜</w:t>
      </w:r>
      <w:r>
        <w:t>0.05</w:t>
      </w:r>
      <w:r>
        <w:t>），咬合力、咀嚼效率均</w:t>
      </w:r>
      <w:r>
        <w:t xml:space="preserve"> </w:t>
      </w:r>
      <w:r>
        <w:t>较术前明显增高（</w:t>
      </w:r>
      <w:r>
        <w:t>P</w:t>
      </w:r>
      <w:r>
        <w:t>＜</w:t>
      </w:r>
      <w:r>
        <w:t>0.05</w:t>
      </w:r>
      <w:r>
        <w:t>），且浓缩</w:t>
      </w:r>
      <w:proofErr w:type="gramStart"/>
      <w:r>
        <w:t>生长因子组根管壁</w:t>
      </w:r>
      <w:proofErr w:type="gramEnd"/>
      <w:r>
        <w:t>明显较常规组厚、根</w:t>
      </w:r>
      <w:proofErr w:type="gramStart"/>
      <w:r>
        <w:t>长明显</w:t>
      </w:r>
      <w:proofErr w:type="gramEnd"/>
      <w:r>
        <w:t>较常规组长（</w:t>
      </w:r>
      <w:r>
        <w:t>P</w:t>
      </w:r>
      <w:r>
        <w:t>＜</w:t>
      </w:r>
      <w:r>
        <w:t>0.05</w:t>
      </w:r>
      <w:r>
        <w:t>），咬合力、咀嚼</w:t>
      </w:r>
      <w:r>
        <w:t xml:space="preserve"> </w:t>
      </w:r>
      <w:r>
        <w:t>效率明显较常规组高（</w:t>
      </w:r>
      <w:r>
        <w:t>P</w:t>
      </w:r>
      <w:r>
        <w:t>＜</w:t>
      </w:r>
      <w:r>
        <w:t>0.05</w:t>
      </w:r>
      <w:r>
        <w:t>）；浓缩</w:t>
      </w:r>
      <w:proofErr w:type="gramStart"/>
      <w:r>
        <w:t>生长因子组术后</w:t>
      </w:r>
      <w:r>
        <w:t>6</w:t>
      </w:r>
      <w:r>
        <w:t>个月</w:t>
      </w:r>
      <w:proofErr w:type="gramEnd"/>
      <w:r>
        <w:t>、</w:t>
      </w:r>
      <w:r>
        <w:t>12</w:t>
      </w:r>
      <w:r>
        <w:t>个月牙骨样组织沉积率均明显较常规组高（</w:t>
      </w:r>
      <w:r>
        <w:t>P</w:t>
      </w:r>
      <w:r>
        <w:t>＜</w:t>
      </w:r>
      <w:r>
        <w:t>0.05</w:t>
      </w:r>
      <w:r>
        <w:t>）。结</w:t>
      </w:r>
      <w:r>
        <w:t xml:space="preserve"> </w:t>
      </w:r>
      <w:r>
        <w:t>论：在牙髓坏死或根尖周炎患者</w:t>
      </w:r>
      <w:r>
        <w:t>PR</w:t>
      </w:r>
      <w:r>
        <w:t>中采用氢氧化钙、替硝唑联合浓缩生长因子，可明显提高牙骨样组织沉积率，能有效促进</w:t>
      </w:r>
      <w:r>
        <w:t xml:space="preserve"> </w:t>
      </w:r>
      <w:r>
        <w:t>根管生长及患</w:t>
      </w:r>
      <w:proofErr w:type="gramStart"/>
      <w:r>
        <w:t>牙功能</w:t>
      </w:r>
      <w:proofErr w:type="gramEnd"/>
      <w:r>
        <w:t>恢复。</w:t>
      </w:r>
      <w:r>
        <w:t xml:space="preserve"> </w:t>
      </w:r>
    </w:p>
    <w:p w14:paraId="67653EAF" w14:textId="77777777" w:rsidR="00105EA1" w:rsidRDefault="00105EA1" w:rsidP="00105EA1"/>
    <w:p w14:paraId="7A0D07FF" w14:textId="77777777" w:rsidR="00105EA1" w:rsidRDefault="00105EA1" w:rsidP="00105EA1">
      <w:r>
        <w:t>[</w:t>
      </w:r>
      <w:r>
        <w:t>关键词</w:t>
      </w:r>
      <w:r>
        <w:t>]</w:t>
      </w:r>
      <w:r>
        <w:t>根管消毒；浓缩生长因子；年轻恒牙；牙髓坏死；血运重建术</w:t>
      </w:r>
      <w:r>
        <w:t xml:space="preserve"> </w:t>
      </w:r>
    </w:p>
    <w:p w14:paraId="4150F0F1" w14:textId="77777777" w:rsidR="00105EA1" w:rsidRDefault="00105EA1" w:rsidP="00105EA1"/>
    <w:p w14:paraId="209BC1B7" w14:textId="77777777" w:rsidR="00105EA1" w:rsidRDefault="00105EA1" w:rsidP="00105EA1">
      <w:pPr>
        <w:rPr>
          <w:rFonts w:hint="eastAsia"/>
        </w:rPr>
      </w:pPr>
    </w:p>
    <w:p w14:paraId="08F77D33" w14:textId="77777777" w:rsidR="00105EA1" w:rsidRDefault="00105EA1" w:rsidP="00105EA1">
      <w:r>
        <w:t>[</w:t>
      </w:r>
      <w:r>
        <w:t>中图分类号</w:t>
      </w:r>
      <w:r>
        <w:t>]R781.4+ 2 [</w:t>
      </w:r>
      <w:r>
        <w:t>文献标志码</w:t>
      </w:r>
      <w:r>
        <w:t>]A [</w:t>
      </w:r>
      <w:r>
        <w:t>文章编号</w:t>
      </w:r>
      <w:r>
        <w:t>]1008-6455</w:t>
      </w:r>
      <w:r>
        <w:t>（</w:t>
      </w:r>
      <w:r>
        <w:t>2024</w:t>
      </w:r>
      <w:r>
        <w:t>）</w:t>
      </w:r>
      <w:r>
        <w:t xml:space="preserve">02-0146-04 </w:t>
      </w:r>
    </w:p>
    <w:p w14:paraId="7A8E3B5E" w14:textId="77777777" w:rsidR="00105EA1" w:rsidRDefault="00105EA1" w:rsidP="00105EA1"/>
    <w:p w14:paraId="2314EAF3" w14:textId="77777777" w:rsidR="00105EA1" w:rsidRDefault="00105EA1" w:rsidP="00105EA1">
      <w:r>
        <w:t xml:space="preserve">Clinical Observation of Calcium Hydroxide, Tinidazole and Concentrated Growth Factor in the Treatment of Pulp Necrosis or Periapical Periodontitis of Young Permanent Teeth </w:t>
      </w:r>
    </w:p>
    <w:p w14:paraId="5E006149" w14:textId="77777777" w:rsidR="00105EA1" w:rsidRDefault="00105EA1" w:rsidP="00105EA1"/>
    <w:p w14:paraId="0F613842" w14:textId="7486448A" w:rsidR="00105EA1" w:rsidRDefault="00105EA1" w:rsidP="00105EA1">
      <w:r>
        <w:t>XIAO Junwen</w:t>
      </w:r>
      <w:proofErr w:type="gramStart"/>
      <w:r>
        <w:t>1 ,GAO</w:t>
      </w:r>
      <w:proofErr w:type="gramEnd"/>
      <w:r>
        <w:t xml:space="preserve"> Xuan2 ,YANG Guang2</w:t>
      </w:r>
    </w:p>
    <w:p w14:paraId="713006DE" w14:textId="77777777" w:rsidR="00105EA1" w:rsidRDefault="00105EA1" w:rsidP="00105EA1"/>
    <w:p w14:paraId="3AE36EAF" w14:textId="1FB801F6" w:rsidR="00105EA1" w:rsidRDefault="00105EA1" w:rsidP="00105EA1">
      <w:r>
        <w:t xml:space="preserve"> (</w:t>
      </w:r>
      <w:proofErr w:type="gramStart"/>
      <w:r>
        <w:t>1.Department</w:t>
      </w:r>
      <w:proofErr w:type="gramEnd"/>
      <w:r>
        <w:t xml:space="preserve"> of </w:t>
      </w:r>
      <w:proofErr w:type="spellStart"/>
      <w:r>
        <w:t>Stomatology,Wuhan</w:t>
      </w:r>
      <w:proofErr w:type="spellEnd"/>
      <w:r>
        <w:t xml:space="preserve"> Ninth </w:t>
      </w:r>
      <w:proofErr w:type="spellStart"/>
      <w:r>
        <w:t>Hospital,Wuhan</w:t>
      </w:r>
      <w:proofErr w:type="spellEnd"/>
      <w:r>
        <w:t xml:space="preserve"> 430081,Hubei,China; 2.Wuhan </w:t>
      </w:r>
      <w:proofErr w:type="spellStart"/>
      <w:r>
        <w:t>Dongxihu</w:t>
      </w:r>
      <w:proofErr w:type="spellEnd"/>
      <w:r>
        <w:t xml:space="preserve"> High Rotation </w:t>
      </w:r>
      <w:proofErr w:type="spellStart"/>
      <w:r>
        <w:t>Stomatological</w:t>
      </w:r>
      <w:proofErr w:type="spellEnd"/>
      <w:r>
        <w:t xml:space="preserve"> </w:t>
      </w:r>
      <w:proofErr w:type="spellStart"/>
      <w:r>
        <w:t>Clinic,Wuhan</w:t>
      </w:r>
      <w:proofErr w:type="spellEnd"/>
      <w:r>
        <w:t xml:space="preserve"> 430081,Hubei,China) </w:t>
      </w:r>
    </w:p>
    <w:p w14:paraId="7CA89083" w14:textId="77777777" w:rsidR="00105EA1" w:rsidRDefault="00105EA1" w:rsidP="00105EA1"/>
    <w:p w14:paraId="400F1E3B" w14:textId="421A0E6F" w:rsidR="00105EA1" w:rsidRDefault="00105EA1" w:rsidP="00105EA1">
      <w:r>
        <w:t xml:space="preserve">Abstract: Objective To observe the curative eff </w:t>
      </w:r>
      <w:proofErr w:type="spellStart"/>
      <w:r>
        <w:t>ect</w:t>
      </w:r>
      <w:proofErr w:type="spellEnd"/>
      <w:r>
        <w:t xml:space="preserve"> of calcium hydroxide and tinidazole combined with concentrated growth factor on pulp necrosis or periapical periodontitis of young permanent teeth. Methods From July 2019 to April 2021, 86 young children with permanent tooth pulp necrosis or apical periodontitis diagnosed and treated in author’s hospital were grouped into the routine group [n=43, application of calcium hydroxide and tinidazole in root canal disinfection in pulp revascularization (PR)] and concentrated growth factor group (n=43, concentrated growth factor was added on the basis of routine group) according to the random number table method. At 12 months after the operation, the curative eff </w:t>
      </w:r>
      <w:proofErr w:type="spellStart"/>
      <w:r>
        <w:t>ect</w:t>
      </w:r>
      <w:proofErr w:type="spellEnd"/>
      <w:r>
        <w:t xml:space="preserve"> of the two groups was judged, and the wall thickness, root length, masticatory </w:t>
      </w:r>
      <w:proofErr w:type="spellStart"/>
      <w:r>
        <w:t>effi</w:t>
      </w:r>
      <w:proofErr w:type="spellEnd"/>
      <w:r>
        <w:t xml:space="preserve"> </w:t>
      </w:r>
      <w:proofErr w:type="spellStart"/>
      <w:r>
        <w:t>ciency</w:t>
      </w:r>
      <w:proofErr w:type="spellEnd"/>
      <w:r>
        <w:t xml:space="preserve"> [bite force, masticatory </w:t>
      </w:r>
      <w:proofErr w:type="spellStart"/>
      <w:r>
        <w:t>effi</w:t>
      </w:r>
      <w:proofErr w:type="spellEnd"/>
      <w:r>
        <w:t xml:space="preserve"> </w:t>
      </w:r>
      <w:proofErr w:type="spellStart"/>
      <w:r>
        <w:t>ciency</w:t>
      </w:r>
      <w:proofErr w:type="spellEnd"/>
      <w:r>
        <w:t xml:space="preserve">] and the deposition rate of cementum-like tissue were compared between the two groups. Results The total </w:t>
      </w:r>
      <w:r>
        <w:lastRenderedPageBreak/>
        <w:t xml:space="preserve">eff </w:t>
      </w:r>
      <w:proofErr w:type="spellStart"/>
      <w:r>
        <w:t>ective</w:t>
      </w:r>
      <w:proofErr w:type="spellEnd"/>
      <w:r>
        <w:t xml:space="preserve"> rate was 95.35% in the concentrated growth factor group and 81.40% in the routine group, there was </w:t>
      </w:r>
      <w:proofErr w:type="spellStart"/>
      <w:r>
        <w:t>a</w:t>
      </w:r>
      <w:proofErr w:type="spellEnd"/>
      <w:r>
        <w:t xml:space="preserve"> obvious difference between the groups (P</w:t>
      </w:r>
      <w:r>
        <w:t>＜</w:t>
      </w:r>
      <w:r>
        <w:t>0.05); at 12 months after operation, the root canal wall in both groups was thicker than that before operation (P</w:t>
      </w:r>
      <w:r>
        <w:t>＜</w:t>
      </w:r>
      <w:r>
        <w:t>0.05), the root length was obviously increased (P</w:t>
      </w:r>
      <w:r>
        <w:t>＜</w:t>
      </w:r>
      <w:r>
        <w:t xml:space="preserve">0.05), and the occlusal force and chewing </w:t>
      </w:r>
      <w:proofErr w:type="spellStart"/>
      <w:r>
        <w:t>effi</w:t>
      </w:r>
      <w:proofErr w:type="spellEnd"/>
      <w:r>
        <w:t xml:space="preserve"> </w:t>
      </w:r>
      <w:proofErr w:type="spellStart"/>
      <w:r>
        <w:t>ciency</w:t>
      </w:r>
      <w:proofErr w:type="spellEnd"/>
      <w:r>
        <w:t xml:space="preserve"> were obviously higher than those before operation (P</w:t>
      </w:r>
      <w:r>
        <w:t>＜</w:t>
      </w:r>
      <w:r>
        <w:t>0.05), and the root canal wall in the concentrated growth factor group was obviously thicker than that in the conventional group (P</w:t>
      </w:r>
      <w:r>
        <w:t>＜</w:t>
      </w:r>
      <w:r>
        <w:t>0.05), the root length was obviously longer than that in the conventional group (P</w:t>
      </w:r>
      <w:r>
        <w:t>＜</w:t>
      </w:r>
      <w:r>
        <w:t xml:space="preserve">0.05), and the occlusal force and chewing </w:t>
      </w:r>
      <w:proofErr w:type="spellStart"/>
      <w:r>
        <w:t>effi</w:t>
      </w:r>
      <w:proofErr w:type="spellEnd"/>
      <w:r>
        <w:t xml:space="preserve"> </w:t>
      </w:r>
      <w:proofErr w:type="spellStart"/>
      <w:r>
        <w:t>ciency</w:t>
      </w:r>
      <w:proofErr w:type="spellEnd"/>
      <w:r>
        <w:t xml:space="preserve"> were obviously higher than those in the conventional group (P</w:t>
      </w:r>
      <w:r>
        <w:t>＜</w:t>
      </w:r>
      <w:r>
        <w:t xml:space="preserve">0.05). The deposition rates of </w:t>
      </w:r>
      <w:proofErr w:type="spellStart"/>
      <w:r>
        <w:t>cementoid</w:t>
      </w:r>
      <w:proofErr w:type="spellEnd"/>
      <w:r>
        <w:t xml:space="preserve"> tissue at 6 and 12 months in the concentrated growth factor group were obviously higher than those in the conventional group (P</w:t>
      </w:r>
      <w:r>
        <w:t>＜</w:t>
      </w:r>
      <w:r>
        <w:t>0.05). Conclusion The combination of calcium hydroxide and tinidazole concentration of growth</w:t>
      </w:r>
      <w:r>
        <w:t xml:space="preserve"> </w:t>
      </w:r>
      <w:r>
        <w:t xml:space="preserve">factor in PR of patients with pulp necrosis or periapical </w:t>
      </w:r>
      <w:proofErr w:type="spellStart"/>
      <w:r>
        <w:t>infl</w:t>
      </w:r>
      <w:proofErr w:type="spellEnd"/>
      <w:r>
        <w:t xml:space="preserve"> </w:t>
      </w:r>
      <w:proofErr w:type="spellStart"/>
      <w:r>
        <w:t>ammation</w:t>
      </w:r>
      <w:proofErr w:type="spellEnd"/>
      <w:r>
        <w:t xml:space="preserve"> can </w:t>
      </w:r>
      <w:proofErr w:type="spellStart"/>
      <w:r>
        <w:t>signifi</w:t>
      </w:r>
      <w:proofErr w:type="spellEnd"/>
      <w:r>
        <w:t xml:space="preserve"> </w:t>
      </w:r>
      <w:proofErr w:type="spellStart"/>
      <w:r>
        <w:t>cantly</w:t>
      </w:r>
      <w:proofErr w:type="spellEnd"/>
      <w:r>
        <w:t xml:space="preserve"> improve the deposition rate of bone tissue, eff </w:t>
      </w:r>
      <w:proofErr w:type="spellStart"/>
      <w:r>
        <w:t>ectively</w:t>
      </w:r>
      <w:proofErr w:type="spellEnd"/>
      <w:r>
        <w:t xml:space="preserve"> promote the growth of root canal and functional recovery of </w:t>
      </w:r>
      <w:proofErr w:type="spellStart"/>
      <w:r>
        <w:t>aff</w:t>
      </w:r>
      <w:proofErr w:type="spellEnd"/>
      <w:r>
        <w:t xml:space="preserve"> </w:t>
      </w:r>
      <w:proofErr w:type="spellStart"/>
      <w:r>
        <w:t>ected</w:t>
      </w:r>
      <w:proofErr w:type="spellEnd"/>
      <w:r>
        <w:t xml:space="preserve"> teeth. </w:t>
      </w:r>
    </w:p>
    <w:p w14:paraId="7EED44FF" w14:textId="77777777" w:rsidR="00105EA1" w:rsidRDefault="00105EA1" w:rsidP="00105EA1"/>
    <w:p w14:paraId="0A9F70CB" w14:textId="1F0787B1" w:rsidR="00883F19" w:rsidRPr="00105EA1" w:rsidRDefault="00105EA1" w:rsidP="00105EA1">
      <w:r>
        <w:t>Key words: root canal disinfection; concentrated growth factors; young permanent teeth; pulp necrosis; pulp revascularization</w:t>
      </w:r>
    </w:p>
    <w:sectPr w:rsidR="00883F19" w:rsidRPr="00105EA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877DB" w14:textId="77777777" w:rsidR="00D675C2" w:rsidRDefault="00D675C2" w:rsidP="003724AB">
      <w:r>
        <w:separator/>
      </w:r>
    </w:p>
  </w:endnote>
  <w:endnote w:type="continuationSeparator" w:id="0">
    <w:p w14:paraId="3F8551B5" w14:textId="77777777" w:rsidR="00D675C2" w:rsidRDefault="00D675C2"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40C62B92-1BBC-4F07-923C-D12E157DD74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162B8" w14:textId="77777777" w:rsidR="00D675C2" w:rsidRDefault="00D675C2" w:rsidP="003724AB">
      <w:r>
        <w:separator/>
      </w:r>
    </w:p>
  </w:footnote>
  <w:footnote w:type="continuationSeparator" w:id="0">
    <w:p w14:paraId="1C167770" w14:textId="77777777" w:rsidR="00D675C2" w:rsidRDefault="00D675C2"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55AD"/>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05EA1"/>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66977"/>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5187"/>
    <w:rsid w:val="002D506F"/>
    <w:rsid w:val="002D64FF"/>
    <w:rsid w:val="002E06E4"/>
    <w:rsid w:val="002E148A"/>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583"/>
    <w:rsid w:val="003B0A26"/>
    <w:rsid w:val="003B66AD"/>
    <w:rsid w:val="003B7B08"/>
    <w:rsid w:val="003C054C"/>
    <w:rsid w:val="003C3937"/>
    <w:rsid w:val="003C5C80"/>
    <w:rsid w:val="003D1A28"/>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3F19"/>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29C6"/>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47F0"/>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C0170"/>
    <w:rsid w:val="00CC3324"/>
    <w:rsid w:val="00CC3F66"/>
    <w:rsid w:val="00CC413B"/>
    <w:rsid w:val="00CC68A3"/>
    <w:rsid w:val="00CD2DDD"/>
    <w:rsid w:val="00CD4735"/>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675C2"/>
    <w:rsid w:val="00D7145B"/>
    <w:rsid w:val="00D714DF"/>
    <w:rsid w:val="00D71589"/>
    <w:rsid w:val="00D726B1"/>
    <w:rsid w:val="00D727ED"/>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972BF"/>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19877</TotalTime>
  <Pages>2</Pages>
  <Words>515</Words>
  <Characters>2939</Characters>
  <Application>Microsoft Office Word</Application>
  <DocSecurity>0</DocSecurity>
  <Lines>24</Lines>
  <Paragraphs>6</Paragraphs>
  <ScaleCrop>false</ScaleCrop>
  <Company/>
  <LinksUpToDate>false</LinksUpToDate>
  <CharactersWithSpaces>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2617</cp:revision>
  <dcterms:created xsi:type="dcterms:W3CDTF">2022-07-04T07:48:00Z</dcterms:created>
  <dcterms:modified xsi:type="dcterms:W3CDTF">2024-02-27T02:43:00Z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