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EAE9" w14:textId="77777777" w:rsidR="00030752" w:rsidRDefault="00030752" w:rsidP="00030752">
      <w:r>
        <w:t>知柏地黄汤加</w:t>
      </w:r>
      <w:proofErr w:type="gramStart"/>
      <w:r>
        <w:t>减联合</w:t>
      </w:r>
      <w:proofErr w:type="gramEnd"/>
      <w:r>
        <w:t>1%</w:t>
      </w:r>
      <w:proofErr w:type="gramStart"/>
      <w:r>
        <w:t>吡美莫司</w:t>
      </w:r>
      <w:proofErr w:type="gramEnd"/>
      <w:r>
        <w:t>乳膏治疗血热风燥型面部脂溢性皮炎</w:t>
      </w:r>
      <w:r>
        <w:t xml:space="preserve"> </w:t>
      </w:r>
    </w:p>
    <w:p w14:paraId="0B197F24" w14:textId="77777777" w:rsidR="00030752" w:rsidRDefault="00030752" w:rsidP="00030752"/>
    <w:p w14:paraId="0C151598" w14:textId="3421ADE8" w:rsidR="00030752" w:rsidRDefault="00030752" w:rsidP="00030752">
      <w:r>
        <w:t>施彦海</w:t>
      </w:r>
      <w:r>
        <w:t xml:space="preserve">1 </w:t>
      </w:r>
      <w:r>
        <w:t>，</w:t>
      </w:r>
      <w:proofErr w:type="gramStart"/>
      <w:r>
        <w:t>毛润佳</w:t>
      </w:r>
      <w:proofErr w:type="gramEnd"/>
      <w:r>
        <w:t xml:space="preserve">1 </w:t>
      </w:r>
      <w:r>
        <w:t>，苏</w:t>
      </w:r>
      <w:r>
        <w:t xml:space="preserve"> </w:t>
      </w:r>
      <w:proofErr w:type="gramStart"/>
      <w:r>
        <w:t>婷</w:t>
      </w:r>
      <w:proofErr w:type="gramEnd"/>
      <w:r>
        <w:t xml:space="preserve">1 </w:t>
      </w:r>
      <w:r>
        <w:t>，吴</w:t>
      </w:r>
      <w:r>
        <w:t xml:space="preserve"> </w:t>
      </w:r>
      <w:proofErr w:type="gramStart"/>
      <w:r>
        <w:t>灿</w:t>
      </w:r>
      <w:proofErr w:type="gramEnd"/>
      <w:r>
        <w:t xml:space="preserve">2 </w:t>
      </w:r>
    </w:p>
    <w:p w14:paraId="768B06EC" w14:textId="77777777" w:rsidR="00030752" w:rsidRDefault="00030752" w:rsidP="00030752"/>
    <w:p w14:paraId="41FFA1D7" w14:textId="1FEA31F3" w:rsidR="00030752" w:rsidRDefault="00030752" w:rsidP="00030752">
      <w:r>
        <w:t>（琼海市中医院</w:t>
      </w:r>
      <w:r>
        <w:t xml:space="preserve"> 1.</w:t>
      </w:r>
      <w:r>
        <w:t>皮肤科；</w:t>
      </w:r>
      <w:r>
        <w:t>2.</w:t>
      </w:r>
      <w:r>
        <w:t>治未病科</w:t>
      </w:r>
      <w:r>
        <w:t xml:space="preserve"> </w:t>
      </w:r>
      <w:r>
        <w:t>海南</w:t>
      </w:r>
      <w:r>
        <w:t xml:space="preserve"> </w:t>
      </w:r>
      <w:r>
        <w:t>琼海</w:t>
      </w:r>
      <w:r>
        <w:t xml:space="preserve"> 571400</w:t>
      </w:r>
      <w:r>
        <w:t>）</w:t>
      </w:r>
    </w:p>
    <w:p w14:paraId="55E51741" w14:textId="77777777" w:rsidR="00030752" w:rsidRDefault="00030752" w:rsidP="00030752"/>
    <w:p w14:paraId="6929748F" w14:textId="77777777" w:rsidR="00030752" w:rsidRDefault="00030752" w:rsidP="00030752">
      <w:r>
        <w:t xml:space="preserve"> [</w:t>
      </w:r>
      <w:r>
        <w:t>摘要</w:t>
      </w:r>
      <w:r>
        <w:t>]</w:t>
      </w:r>
      <w:r>
        <w:t>目的：探究知柏地黄汤加</w:t>
      </w:r>
      <w:proofErr w:type="gramStart"/>
      <w:r>
        <w:t>减联合</w:t>
      </w:r>
      <w:proofErr w:type="gramEnd"/>
      <w:r>
        <w:t>1%</w:t>
      </w:r>
      <w:proofErr w:type="gramStart"/>
      <w:r>
        <w:t>吡美莫司</w:t>
      </w:r>
      <w:proofErr w:type="gramEnd"/>
      <w:r>
        <w:t>乳膏治疗血热风燥型面部脂溢性皮炎疗效及其对皮肤屏障功能的影响。</w:t>
      </w:r>
      <w:r>
        <w:t xml:space="preserve"> </w:t>
      </w:r>
      <w:r>
        <w:t>方法：选取</w:t>
      </w:r>
      <w:r>
        <w:t>2020</w:t>
      </w:r>
      <w:r>
        <w:t>年</w:t>
      </w:r>
      <w:r>
        <w:t>1</w:t>
      </w:r>
      <w:r>
        <w:t>月</w:t>
      </w:r>
      <w:r>
        <w:t>-2022</w:t>
      </w:r>
      <w:r>
        <w:t>年</w:t>
      </w:r>
      <w:r>
        <w:t>12</w:t>
      </w:r>
      <w:r>
        <w:t>月于笔者医院接受治疗的</w:t>
      </w:r>
      <w:r>
        <w:t>208</w:t>
      </w:r>
      <w:r>
        <w:t>例面部脂溢性皮炎患者，采用单双球法随机分为对照组和观</w:t>
      </w:r>
      <w:r>
        <w:t xml:space="preserve"> </w:t>
      </w:r>
      <w:r>
        <w:t>察组，各</w:t>
      </w:r>
      <w:r>
        <w:t>104</w:t>
      </w:r>
      <w:r>
        <w:t>例，对照组给予</w:t>
      </w:r>
      <w:r>
        <w:t>1%</w:t>
      </w:r>
      <w:proofErr w:type="gramStart"/>
      <w:r>
        <w:t>吡美莫司</w:t>
      </w:r>
      <w:proofErr w:type="gramEnd"/>
      <w:r>
        <w:t>乳膏治疗，观察组给</w:t>
      </w:r>
      <w:proofErr w:type="gramStart"/>
      <w:r>
        <w:t>予知柏</w:t>
      </w:r>
      <w:proofErr w:type="gramEnd"/>
      <w:r>
        <w:t>地黄汤加</w:t>
      </w:r>
      <w:proofErr w:type="gramStart"/>
      <w:r>
        <w:t>减联合</w:t>
      </w:r>
      <w:proofErr w:type="gramEnd"/>
      <w:r>
        <w:t>1%</w:t>
      </w:r>
      <w:proofErr w:type="gramStart"/>
      <w:r>
        <w:t>吡美莫司</w:t>
      </w:r>
      <w:proofErr w:type="gramEnd"/>
      <w:r>
        <w:t>乳膏治疗。治疗</w:t>
      </w:r>
      <w:r>
        <w:t>4</w:t>
      </w:r>
      <w:r>
        <w:t>周后，比</w:t>
      </w:r>
      <w:r>
        <w:t xml:space="preserve"> </w:t>
      </w:r>
      <w:r>
        <w:t>较两组临床疗效，治疗前和治疗</w:t>
      </w:r>
      <w:r>
        <w:t>4</w:t>
      </w:r>
      <w:r>
        <w:t>周后患者皮肤屏障功能</w:t>
      </w:r>
      <w:r>
        <w:t>[</w:t>
      </w:r>
      <w:r>
        <w:t>经皮水分丢失量（</w:t>
      </w:r>
      <w:r>
        <w:t>Trans epidermal water loss, TEWL</w:t>
      </w:r>
      <w:r>
        <w:t>）、皮脂</w:t>
      </w:r>
      <w:r>
        <w:t xml:space="preserve"> </w:t>
      </w:r>
      <w:r>
        <w:t>含量、红斑指数、</w:t>
      </w:r>
      <w:r>
        <w:t>pH]</w:t>
      </w:r>
      <w:r>
        <w:t>、血清指标</w:t>
      </w:r>
      <w:r>
        <w:t>[</w:t>
      </w:r>
      <w:r>
        <w:t>组织蛋白酶</w:t>
      </w:r>
      <w:r>
        <w:t>S</w:t>
      </w:r>
      <w:r>
        <w:t>（</w:t>
      </w:r>
      <w:r>
        <w:t>Cathepsin S, Cat S</w:t>
      </w:r>
      <w:r>
        <w:t>）、白介素</w:t>
      </w:r>
      <w:r>
        <w:t>-4</w:t>
      </w:r>
      <w:r>
        <w:t>（</w:t>
      </w:r>
      <w:r>
        <w:t>Interleukin-4, IL-4</w:t>
      </w:r>
      <w:r>
        <w:t>）、</w:t>
      </w:r>
      <w:r>
        <w:t>γ</w:t>
      </w:r>
      <w:r>
        <w:t>干扰素</w:t>
      </w:r>
      <w:r>
        <w:t xml:space="preserve"> </w:t>
      </w:r>
      <w:r>
        <w:t>（</w:t>
      </w:r>
      <w:r>
        <w:t>Interferon-γ, IFN-γ</w:t>
      </w:r>
      <w:r>
        <w:t>）</w:t>
      </w:r>
      <w:r>
        <w:t>]</w:t>
      </w:r>
      <w:r>
        <w:t>、免疫功能</w:t>
      </w:r>
      <w:r>
        <w:t>[CD3+ T</w:t>
      </w:r>
      <w:r>
        <w:t>淋巴细胞（</w:t>
      </w:r>
      <w:r>
        <w:t xml:space="preserve">CD3+ </w:t>
      </w:r>
      <w:r>
        <w:t>）、</w:t>
      </w:r>
      <w:r>
        <w:t>CD4+ T</w:t>
      </w:r>
      <w:r>
        <w:t>淋巴细胞（</w:t>
      </w:r>
      <w:r>
        <w:t xml:space="preserve">CD4+ </w:t>
      </w:r>
      <w:r>
        <w:t>）、</w:t>
      </w:r>
      <w:r>
        <w:t>CD4+ /CD8+ ]</w:t>
      </w:r>
      <w:r>
        <w:t>，记录治疗期间两组</w:t>
      </w:r>
      <w:r>
        <w:t xml:space="preserve"> </w:t>
      </w:r>
      <w:r>
        <w:t>不良反应（灼烧、刺痛、红斑、瘙痒）发生情况。结果：治疗</w:t>
      </w:r>
      <w:r>
        <w:t>4</w:t>
      </w:r>
      <w:r>
        <w:t>周后，观察组总有效率高于对照组（</w:t>
      </w:r>
      <w:r>
        <w:t>P</w:t>
      </w:r>
      <w:r>
        <w:t>＜</w:t>
      </w:r>
      <w:r>
        <w:t>0.05</w:t>
      </w:r>
      <w:r>
        <w:t>）；两组</w:t>
      </w:r>
      <w:r>
        <w:t>TEWL</w:t>
      </w:r>
      <w:r>
        <w:t>、</w:t>
      </w:r>
      <w:r>
        <w:t xml:space="preserve"> </w:t>
      </w:r>
      <w:r>
        <w:t>皮脂含量、红斑指数、</w:t>
      </w:r>
      <w:r>
        <w:t>Cat S</w:t>
      </w:r>
      <w:r>
        <w:t>、</w:t>
      </w:r>
      <w:r>
        <w:t>IL-4</w:t>
      </w:r>
      <w:r>
        <w:t>、</w:t>
      </w:r>
      <w:r>
        <w:t>IFN-γ</w:t>
      </w:r>
      <w:r>
        <w:t>水平较治疗前降低，且观察组低于对照组（</w:t>
      </w:r>
      <w:r>
        <w:t>P</w:t>
      </w:r>
      <w:r>
        <w:t>＜</w:t>
      </w:r>
      <w:r>
        <w:t>0.05</w:t>
      </w:r>
      <w:r>
        <w:t>）。两组</w:t>
      </w:r>
      <w:r>
        <w:t xml:space="preserve">CD3+ </w:t>
      </w:r>
      <w:r>
        <w:t>、</w:t>
      </w:r>
      <w:r>
        <w:t xml:space="preserve">CD4+ </w:t>
      </w:r>
      <w:r>
        <w:t>、</w:t>
      </w:r>
      <w:r>
        <w:t xml:space="preserve">CD4+ / CD8+ </w:t>
      </w:r>
      <w:r>
        <w:t>水平较治疗前升高，观察组高于对照组（均</w:t>
      </w:r>
      <w:r>
        <w:t>P</w:t>
      </w:r>
      <w:r>
        <w:t>＜</w:t>
      </w:r>
      <w:r>
        <w:t>0.05</w:t>
      </w:r>
      <w:r>
        <w:t>）；</w:t>
      </w:r>
      <w:r>
        <w:t>pH</w:t>
      </w:r>
      <w:r>
        <w:t>较治疗前升高，观察组高于对照组（</w:t>
      </w:r>
      <w:r>
        <w:t>P</w:t>
      </w:r>
      <w:r>
        <w:t>＜</w:t>
      </w:r>
      <w:r>
        <w:t>0.05</w:t>
      </w:r>
      <w:r>
        <w:t>）；观察组不</w:t>
      </w:r>
      <w:r>
        <w:t xml:space="preserve"> </w:t>
      </w:r>
      <w:proofErr w:type="gramStart"/>
      <w:r>
        <w:t>良反应</w:t>
      </w:r>
      <w:proofErr w:type="gramEnd"/>
      <w:r>
        <w:t>发生率低于对照组（</w:t>
      </w:r>
      <w:r>
        <w:t>P</w:t>
      </w:r>
      <w:r>
        <w:t>＜</w:t>
      </w:r>
      <w:r>
        <w:t>0.05</w:t>
      </w:r>
      <w:r>
        <w:t>）。结论：知柏地黄汤加</w:t>
      </w:r>
      <w:proofErr w:type="gramStart"/>
      <w:r>
        <w:t>减联合</w:t>
      </w:r>
      <w:proofErr w:type="gramEnd"/>
      <w:r>
        <w:t>1%</w:t>
      </w:r>
      <w:proofErr w:type="gramStart"/>
      <w:r>
        <w:t>吡美莫司</w:t>
      </w:r>
      <w:proofErr w:type="gramEnd"/>
      <w:r>
        <w:t>乳膏可有效治疗面部脂溢性皮炎（血热风燥</w:t>
      </w:r>
      <w:r>
        <w:t xml:space="preserve"> </w:t>
      </w:r>
      <w:r>
        <w:t>型），改善患者皮肤屏障功能、血清指标水平，增强患者免疫功能，减少不良反应。</w:t>
      </w:r>
      <w:r>
        <w:t xml:space="preserve"> </w:t>
      </w:r>
    </w:p>
    <w:p w14:paraId="491ECA9A" w14:textId="77777777" w:rsidR="00030752" w:rsidRDefault="00030752" w:rsidP="00030752"/>
    <w:p w14:paraId="261F2A6B" w14:textId="77777777" w:rsidR="00030752" w:rsidRDefault="00030752" w:rsidP="00030752"/>
    <w:p w14:paraId="6C543983" w14:textId="3D4F4BE3" w:rsidR="00030752" w:rsidRDefault="00030752" w:rsidP="00030752">
      <w:r>
        <w:t>[</w:t>
      </w:r>
      <w:r>
        <w:t>关键词</w:t>
      </w:r>
      <w:r>
        <w:t>]</w:t>
      </w:r>
      <w:r>
        <w:t>面部脂溢性皮炎；知柏地黄汤；</w:t>
      </w:r>
      <w:proofErr w:type="gramStart"/>
      <w:r>
        <w:t>吡美莫司</w:t>
      </w:r>
      <w:proofErr w:type="gramEnd"/>
      <w:r>
        <w:t>乳膏；皮肤屏障功能；免疫功能</w:t>
      </w:r>
      <w:r>
        <w:t xml:space="preserve"> </w:t>
      </w:r>
    </w:p>
    <w:p w14:paraId="0FA60C91" w14:textId="77777777" w:rsidR="00030752" w:rsidRDefault="00030752" w:rsidP="00030752"/>
    <w:p w14:paraId="023987FC" w14:textId="77777777" w:rsidR="00030752" w:rsidRPr="00030752" w:rsidRDefault="00030752" w:rsidP="00030752"/>
    <w:p w14:paraId="6D38D6F4" w14:textId="77777777" w:rsidR="00030752" w:rsidRDefault="00030752" w:rsidP="00030752">
      <w:r>
        <w:t>[</w:t>
      </w:r>
      <w:r>
        <w:t>中图分类号</w:t>
      </w:r>
      <w:r>
        <w:t>]R758.73+ 2 [</w:t>
      </w:r>
      <w:r>
        <w:t>文献标志码</w:t>
      </w:r>
      <w:r>
        <w:t>]A [</w:t>
      </w:r>
      <w:r>
        <w:t>文章编号</w:t>
      </w:r>
      <w:r>
        <w:t>]1008-6455</w:t>
      </w:r>
      <w:r>
        <w:t>（</w:t>
      </w:r>
      <w:r>
        <w:t>2024</w:t>
      </w:r>
      <w:r>
        <w:t>）</w:t>
      </w:r>
      <w:r>
        <w:t xml:space="preserve">04-0116-04 </w:t>
      </w:r>
    </w:p>
    <w:p w14:paraId="34D6F823" w14:textId="77777777" w:rsidR="00030752" w:rsidRDefault="00030752" w:rsidP="00030752"/>
    <w:p w14:paraId="580C0171" w14:textId="77777777" w:rsidR="00030752" w:rsidRDefault="00030752" w:rsidP="00030752"/>
    <w:p w14:paraId="68D8FDBB" w14:textId="77777777" w:rsidR="00030752" w:rsidRDefault="00030752" w:rsidP="00030752">
      <w:r>
        <w:t xml:space="preserve">Effi </w:t>
      </w:r>
      <w:proofErr w:type="spellStart"/>
      <w:r>
        <w:t>cacy</w:t>
      </w:r>
      <w:proofErr w:type="spellEnd"/>
      <w:r>
        <w:t xml:space="preserve"> of </w:t>
      </w:r>
      <w:proofErr w:type="spellStart"/>
      <w:r>
        <w:t>Modifi</w:t>
      </w:r>
      <w:proofErr w:type="spellEnd"/>
      <w:r>
        <w:t xml:space="preserve"> ed </w:t>
      </w:r>
      <w:proofErr w:type="spellStart"/>
      <w:r>
        <w:t>Zhibai</w:t>
      </w:r>
      <w:proofErr w:type="spellEnd"/>
      <w:r>
        <w:t xml:space="preserve"> </w:t>
      </w:r>
      <w:proofErr w:type="spellStart"/>
      <w:r>
        <w:t>Dihuang</w:t>
      </w:r>
      <w:proofErr w:type="spellEnd"/>
      <w:r>
        <w:t xml:space="preserve"> Decoction Combined with 1% Pimecrolimus Cream on Facial Seborrheic Dermatitis of Blood-heat and Wind-dryness Type </w:t>
      </w:r>
    </w:p>
    <w:p w14:paraId="5372F805" w14:textId="77777777" w:rsidR="00030752" w:rsidRDefault="00030752" w:rsidP="00030752"/>
    <w:p w14:paraId="3025FAEE" w14:textId="678AD0A3" w:rsidR="00030752" w:rsidRDefault="00030752" w:rsidP="00030752">
      <w:r>
        <w:t>SHI Yanhai</w:t>
      </w:r>
      <w:proofErr w:type="gramStart"/>
      <w:r>
        <w:t>1 ,</w:t>
      </w:r>
      <w:proofErr w:type="gramEnd"/>
      <w:r>
        <w:t xml:space="preserve"> MAO Runjia1 , SU Ting1 , WU Can2 </w:t>
      </w:r>
    </w:p>
    <w:p w14:paraId="0D7CE799" w14:textId="77777777" w:rsidR="00030752" w:rsidRDefault="00030752" w:rsidP="00030752"/>
    <w:p w14:paraId="3252C93B" w14:textId="3C185B8C" w:rsidR="00030752" w:rsidRDefault="00030752" w:rsidP="00030752">
      <w:r>
        <w:t>(</w:t>
      </w:r>
      <w:proofErr w:type="gramStart"/>
      <w:r>
        <w:t>1.Department</w:t>
      </w:r>
      <w:proofErr w:type="gramEnd"/>
      <w:r>
        <w:t xml:space="preserve"> of Dermatology, 2.Department of Preventive Treatment, </w:t>
      </w:r>
      <w:proofErr w:type="spellStart"/>
      <w:r>
        <w:t>Qionghai</w:t>
      </w:r>
      <w:proofErr w:type="spellEnd"/>
      <w:r>
        <w:t xml:space="preserve"> Hospital of Traditional Chinese Medicine, </w:t>
      </w:r>
      <w:proofErr w:type="spellStart"/>
      <w:r>
        <w:t>Qionghai</w:t>
      </w:r>
      <w:proofErr w:type="spellEnd"/>
      <w:r>
        <w:t xml:space="preserve"> 571400, Hainan, China) </w:t>
      </w:r>
    </w:p>
    <w:p w14:paraId="40DD4189" w14:textId="77777777" w:rsidR="00030752" w:rsidRDefault="00030752" w:rsidP="00030752"/>
    <w:p w14:paraId="70C3B29F" w14:textId="2CFEAA6F" w:rsidR="00030752" w:rsidRDefault="00030752" w:rsidP="00030752">
      <w:r>
        <w:t xml:space="preserve">Abstract: Objective To explore the </w:t>
      </w:r>
      <w:proofErr w:type="spellStart"/>
      <w:r>
        <w:t>effi</w:t>
      </w:r>
      <w:proofErr w:type="spellEnd"/>
      <w:r>
        <w:t xml:space="preserve"> </w:t>
      </w:r>
      <w:proofErr w:type="spellStart"/>
      <w:r>
        <w:t>cacy</w:t>
      </w:r>
      <w:proofErr w:type="spellEnd"/>
      <w:r>
        <w:t xml:space="preserve"> of </w:t>
      </w:r>
      <w:proofErr w:type="spellStart"/>
      <w:r>
        <w:t>modifi</w:t>
      </w:r>
      <w:proofErr w:type="spellEnd"/>
      <w:r>
        <w:t xml:space="preserve"> ed </w:t>
      </w:r>
      <w:proofErr w:type="spellStart"/>
      <w:r>
        <w:t>Zhibai</w:t>
      </w:r>
      <w:proofErr w:type="spellEnd"/>
      <w:r>
        <w:t xml:space="preserve"> </w:t>
      </w:r>
      <w:proofErr w:type="spellStart"/>
      <w:r>
        <w:t>Dihuang</w:t>
      </w:r>
      <w:proofErr w:type="spellEnd"/>
      <w:r>
        <w:t xml:space="preserve"> decoction combined with 1% pimecrolimus cream in the treatment of facial seborrheic dermatitis of blood-heat and wind-dryness type and </w:t>
      </w:r>
      <w:proofErr w:type="gramStart"/>
      <w:r>
        <w:t>its</w:t>
      </w:r>
      <w:proofErr w:type="gramEnd"/>
      <w:r>
        <w:t xml:space="preserve"> eff </w:t>
      </w:r>
      <w:proofErr w:type="spellStart"/>
      <w:r>
        <w:t>ects</w:t>
      </w:r>
      <w:proofErr w:type="spellEnd"/>
      <w:r>
        <w:t xml:space="preserve"> on skin barrier function. Methods 208 patients with facial seborrheic dermatitis who received treatment in the hospital from January 2020 to December 2022 were selected and randomly divided into control group and observation group by single-double ball method, with 104 cases in each group. The control group was treated with 1% pimecrolimus cream, and the observation group was given </w:t>
      </w:r>
      <w:proofErr w:type="spellStart"/>
      <w:r>
        <w:t>modifi</w:t>
      </w:r>
      <w:proofErr w:type="spellEnd"/>
      <w:r>
        <w:t xml:space="preserve"> ed </w:t>
      </w:r>
      <w:proofErr w:type="spellStart"/>
      <w:r>
        <w:t>Zhibai</w:t>
      </w:r>
      <w:proofErr w:type="spellEnd"/>
      <w:r>
        <w:t xml:space="preserve"> </w:t>
      </w:r>
      <w:proofErr w:type="spellStart"/>
      <w:r>
        <w:t>Dihuang</w:t>
      </w:r>
      <w:proofErr w:type="spellEnd"/>
      <w:r>
        <w:t xml:space="preserve"> decoction combined with 1% </w:t>
      </w:r>
      <w:r>
        <w:lastRenderedPageBreak/>
        <w:t xml:space="preserve">pimecrolimus cream. The clinical </w:t>
      </w:r>
      <w:proofErr w:type="spellStart"/>
      <w:r>
        <w:t>effi</w:t>
      </w:r>
      <w:proofErr w:type="spellEnd"/>
      <w:r>
        <w:t xml:space="preserve"> </w:t>
      </w:r>
      <w:proofErr w:type="spellStart"/>
      <w:r>
        <w:t>cacy</w:t>
      </w:r>
      <w:proofErr w:type="spellEnd"/>
      <w:r>
        <w:t xml:space="preserve"> after 4 weeks of treatment, and skin barrier function [</w:t>
      </w:r>
      <w:proofErr w:type="spellStart"/>
      <w:r>
        <w:t>transepidermal</w:t>
      </w:r>
      <w:proofErr w:type="spellEnd"/>
      <w:r>
        <w:t xml:space="preserve"> water loss (TEWL), sebum secretion rate, erythema volume, pH], serum markers [cathepsin S (Cat S), interleukin-4 (IL-4), gamma interferon (IFN-γ)] and immune function [CD3+ T lymphocyte (CD3+ ), CD4+ T lymphocyte (CD4+ ), CD4+ /CD8+ ] before treatment and after 4 weeks of treatment were compared between the two groups of patients, and the adverse reactions (burning, tingling, erythema, pruritis) in both groups during treatment were recorded. Results After 4 weeks of treatment, the total eff </w:t>
      </w:r>
      <w:proofErr w:type="spellStart"/>
      <w:r>
        <w:t>ective</w:t>
      </w:r>
      <w:proofErr w:type="spellEnd"/>
      <w:r>
        <w:t xml:space="preserve"> rate in observation group was higher than that in control group (P</w:t>
      </w:r>
      <w:r>
        <w:t>＜</w:t>
      </w:r>
      <w:r>
        <w:t>0.05). The TEWL, sebum secretion rate, erythema volume, Cat S, IL-4 and IFN-γ in both groups were reduced compared with those before treatment, and the above indicators in observation group were lower than those in control group, and the CD3+ , CD4+ and CD4+ /CD8+ were increased compared to before treatment, and the indicators in observation group were higher than those in control group (all P</w:t>
      </w:r>
      <w:r>
        <w:t>＜</w:t>
      </w:r>
      <w:r>
        <w:t>0.05). The pH was increased compared to before treatment, and the pH in observation group was higher compared with that in control group (P</w:t>
      </w:r>
      <w:r>
        <w:t>＜</w:t>
      </w:r>
      <w:r>
        <w:t>0.05). The incidence rates of adverse reactions in observation group were lower compared to control group (P</w:t>
      </w:r>
      <w:r>
        <w:t>＜</w:t>
      </w:r>
      <w:r>
        <w:t xml:space="preserve">0.05). Conclusion </w:t>
      </w:r>
      <w:proofErr w:type="spellStart"/>
      <w:r>
        <w:t>Modifi</w:t>
      </w:r>
      <w:proofErr w:type="spellEnd"/>
      <w:r>
        <w:t xml:space="preserve"> ed </w:t>
      </w:r>
      <w:proofErr w:type="spellStart"/>
      <w:r>
        <w:t>Zhibai</w:t>
      </w:r>
      <w:proofErr w:type="spellEnd"/>
      <w:r>
        <w:t xml:space="preserve"> </w:t>
      </w:r>
      <w:proofErr w:type="spellStart"/>
      <w:r>
        <w:t>Dihuang</w:t>
      </w:r>
      <w:proofErr w:type="spellEnd"/>
      <w:r>
        <w:t xml:space="preserve"> decoction combined with 1% pimecrolimus cream can eff </w:t>
      </w:r>
      <w:proofErr w:type="spellStart"/>
      <w:r>
        <w:t>ectively</w:t>
      </w:r>
      <w:proofErr w:type="spellEnd"/>
      <w:r>
        <w:t xml:space="preserve"> treat facial seborrheic dermatitis of blood-heat and wind-dryness type, improve the skin barrier function and serum markers, enhance the immune function and reduce the adverse reactions. </w:t>
      </w:r>
    </w:p>
    <w:p w14:paraId="3E37DE08" w14:textId="77777777" w:rsidR="00030752" w:rsidRDefault="00030752" w:rsidP="00030752"/>
    <w:p w14:paraId="34DE124C" w14:textId="1EA86BAF" w:rsidR="00D20630" w:rsidRPr="00030752" w:rsidRDefault="00030752" w:rsidP="00030752">
      <w:r>
        <w:t xml:space="preserve">Key words: facial seborrheic dermatitis; </w:t>
      </w:r>
      <w:proofErr w:type="spellStart"/>
      <w:r>
        <w:t>Zhibai</w:t>
      </w:r>
      <w:proofErr w:type="spellEnd"/>
      <w:r>
        <w:t xml:space="preserve"> </w:t>
      </w:r>
      <w:proofErr w:type="spellStart"/>
      <w:r>
        <w:t>Dihuang</w:t>
      </w:r>
      <w:proofErr w:type="spellEnd"/>
      <w:r>
        <w:t xml:space="preserve"> decoction; pimecrolimus cream; skin barrier function; immune function</w:t>
      </w:r>
    </w:p>
    <w:sectPr w:rsidR="00D20630" w:rsidRPr="000307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4A4FD" w14:textId="77777777" w:rsidR="004A6CA6" w:rsidRDefault="004A6CA6" w:rsidP="003724AB">
      <w:r>
        <w:separator/>
      </w:r>
    </w:p>
  </w:endnote>
  <w:endnote w:type="continuationSeparator" w:id="0">
    <w:p w14:paraId="246A4433" w14:textId="77777777" w:rsidR="004A6CA6" w:rsidRDefault="004A6CA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93B7771-ED25-428B-ADC1-F3D3306F79F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D7D8" w14:textId="77777777" w:rsidR="004A6CA6" w:rsidRDefault="004A6CA6" w:rsidP="003724AB">
      <w:r>
        <w:separator/>
      </w:r>
    </w:p>
  </w:footnote>
  <w:footnote w:type="continuationSeparator" w:id="0">
    <w:p w14:paraId="38869BA4" w14:textId="77777777" w:rsidR="004A6CA6" w:rsidRDefault="004A6CA6"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A6CA6"/>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26237</TotalTime>
  <Pages>2</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2939</cp:revision>
  <dcterms:created xsi:type="dcterms:W3CDTF">2022-07-04T07:48:00Z</dcterms:created>
  <dcterms:modified xsi:type="dcterms:W3CDTF">2024-04-19T07:35:00Z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