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6B279" w14:textId="77777777" w:rsidR="00740F70" w:rsidRDefault="00740F70" w:rsidP="00740F70">
      <w:r>
        <w:t>引导式教育训练的综合康复护理在儿童并指畸形矫正术后恢复中的应用</w:t>
      </w:r>
      <w:r>
        <w:t xml:space="preserve"> </w:t>
      </w:r>
    </w:p>
    <w:p w14:paraId="0F57A06D" w14:textId="77777777" w:rsidR="00740F70" w:rsidRDefault="00740F70" w:rsidP="00740F70"/>
    <w:p w14:paraId="3CB8DC77" w14:textId="7CF99F0D" w:rsidR="00740F70" w:rsidRDefault="00740F70" w:rsidP="00740F70">
      <w:r>
        <w:t>刘</w:t>
      </w:r>
      <w:r>
        <w:t xml:space="preserve"> </w:t>
      </w:r>
      <w:r>
        <w:t>广</w:t>
      </w:r>
      <w:r>
        <w:t xml:space="preserve">1 </w:t>
      </w:r>
      <w:r>
        <w:t>，</w:t>
      </w:r>
      <w:proofErr w:type="gramStart"/>
      <w:r>
        <w:t>廖</w:t>
      </w:r>
      <w:proofErr w:type="gramEnd"/>
      <w:r>
        <w:t xml:space="preserve"> </w:t>
      </w:r>
      <w:r>
        <w:t>维</w:t>
      </w:r>
      <w:r>
        <w:t xml:space="preserve">2 </w:t>
      </w:r>
      <w:r>
        <w:t>，方珊珊</w:t>
      </w:r>
      <w:r>
        <w:t xml:space="preserve">1 </w:t>
      </w:r>
    </w:p>
    <w:p w14:paraId="4B2DBC56" w14:textId="77777777" w:rsidR="00740F70" w:rsidRDefault="00740F70" w:rsidP="00740F70"/>
    <w:p w14:paraId="4EA2C9EC" w14:textId="1AEE833F" w:rsidR="00740F70" w:rsidRDefault="00740F70" w:rsidP="00740F70">
      <w:r>
        <w:t>（南京医科大学附属儿童医院</w:t>
      </w:r>
      <w:r>
        <w:t xml:space="preserve"> 1.</w:t>
      </w:r>
      <w:r>
        <w:t>麻醉手术科；</w:t>
      </w:r>
      <w:r>
        <w:t>2.</w:t>
      </w:r>
      <w:r>
        <w:t>骨科</w:t>
      </w:r>
      <w:r>
        <w:t xml:space="preserve"> </w:t>
      </w:r>
      <w:r>
        <w:t>江苏</w:t>
      </w:r>
      <w:r>
        <w:t xml:space="preserve"> </w:t>
      </w:r>
      <w:r>
        <w:t>南京</w:t>
      </w:r>
      <w:r>
        <w:t xml:space="preserve"> 210008</w:t>
      </w:r>
      <w:r>
        <w:t>）</w:t>
      </w:r>
      <w:r>
        <w:t xml:space="preserve"> </w:t>
      </w:r>
    </w:p>
    <w:p w14:paraId="0A3BC017" w14:textId="77777777" w:rsidR="00740F70" w:rsidRDefault="00740F70" w:rsidP="00740F70"/>
    <w:p w14:paraId="5EE4A655" w14:textId="77777777" w:rsidR="00740F70" w:rsidRDefault="00740F70" w:rsidP="00740F70">
      <w:r>
        <w:t>[</w:t>
      </w:r>
      <w:r>
        <w:t>摘要</w:t>
      </w:r>
      <w:r>
        <w:t>]</w:t>
      </w:r>
      <w:r>
        <w:t>目的：探讨引导式教育训练的综合康复护理在儿童并指畸形矫正术后恢复中的应用效果。方法：选取</w:t>
      </w:r>
      <w:r>
        <w:t>2019</w:t>
      </w:r>
      <w:r>
        <w:t>年</w:t>
      </w:r>
      <w:r>
        <w:t>8</w:t>
      </w:r>
      <w:r>
        <w:t>月</w:t>
      </w:r>
      <w:r>
        <w:t xml:space="preserve">-2021 </w:t>
      </w:r>
      <w:r>
        <w:t>年</w:t>
      </w:r>
      <w:r>
        <w:t>9</w:t>
      </w:r>
      <w:r>
        <w:t>月笔者医院收治的</w:t>
      </w:r>
      <w:r>
        <w:t>69</w:t>
      </w:r>
      <w:r>
        <w:t>例并指畸形矫正术后患儿，按随机数字表法分为对照组（</w:t>
      </w:r>
      <w:r>
        <w:t>35</w:t>
      </w:r>
      <w:r>
        <w:t>例）和观察组（</w:t>
      </w:r>
      <w:r>
        <w:t>34</w:t>
      </w:r>
      <w:r>
        <w:t>例）。对照组给予</w:t>
      </w:r>
      <w:r>
        <w:t xml:space="preserve"> </w:t>
      </w:r>
      <w:r>
        <w:t>常规康复措施，观察组给予引导式教育训练的综合康复护理。干预两个月及</w:t>
      </w:r>
      <w:r>
        <w:t>3</w:t>
      </w:r>
      <w:r>
        <w:t>个月后，观察比较两组患儿手功能恢复情</w:t>
      </w:r>
      <w:r>
        <w:t xml:space="preserve"> </w:t>
      </w:r>
      <w:proofErr w:type="gramStart"/>
      <w:r>
        <w:t>况</w:t>
      </w:r>
      <w:proofErr w:type="gramEnd"/>
      <w:r>
        <w:t>、关节活动度、切口瘢痕及指</w:t>
      </w:r>
      <w:proofErr w:type="gramStart"/>
      <w:r>
        <w:t>蹼爬移</w:t>
      </w:r>
      <w:proofErr w:type="gramEnd"/>
      <w:r>
        <w:t>情况。结果：干预</w:t>
      </w:r>
      <w:r>
        <w:t>2</w:t>
      </w:r>
      <w:r>
        <w:t>个月及</w:t>
      </w:r>
      <w:r>
        <w:t>3</w:t>
      </w:r>
      <w:r>
        <w:t>个月后，观察组完成</w:t>
      </w:r>
      <w:r>
        <w:t>Jebsen</w:t>
      </w:r>
      <w:r>
        <w:t>手功能测试所需时间均较</w:t>
      </w:r>
      <w:r>
        <w:t xml:space="preserve"> </w:t>
      </w:r>
      <w:r>
        <w:t>对照组短（</w:t>
      </w:r>
      <w:r>
        <w:t>P</w:t>
      </w:r>
      <w:r>
        <w:t>＜</w:t>
      </w:r>
      <w:r>
        <w:t>0.05</w:t>
      </w:r>
      <w:r>
        <w:t>），观察组关节活动度优良率较对照组高（</w:t>
      </w:r>
      <w:r>
        <w:t>P</w:t>
      </w:r>
      <w:r>
        <w:t>＜</w:t>
      </w:r>
      <w:r>
        <w:t>0.05</w:t>
      </w:r>
      <w:r>
        <w:t>），观察组瘢痕评分均较对照组低（</w:t>
      </w:r>
      <w:r>
        <w:t>P</w:t>
      </w:r>
      <w:r>
        <w:t>＜</w:t>
      </w:r>
      <w:r>
        <w:t>0.05</w:t>
      </w:r>
      <w:r>
        <w:t>），观</w:t>
      </w:r>
      <w:r>
        <w:t xml:space="preserve"> </w:t>
      </w:r>
      <w:r>
        <w:t>察</w:t>
      </w:r>
      <w:proofErr w:type="gramStart"/>
      <w:r>
        <w:t>组指蹼爬移</w:t>
      </w:r>
      <w:proofErr w:type="gramEnd"/>
      <w:r>
        <w:t>Withey</w:t>
      </w:r>
      <w:r>
        <w:t>评分均较对照组低（</w:t>
      </w:r>
      <w:r>
        <w:t>P</w:t>
      </w:r>
      <w:r>
        <w:t>＜</w:t>
      </w:r>
      <w:r>
        <w:t>0.05</w:t>
      </w:r>
      <w:r>
        <w:t>）。结论：将引导式教育训练的综合康复护理用于并指畸形矫正术后患儿</w:t>
      </w:r>
      <w:r>
        <w:t xml:space="preserve"> </w:t>
      </w:r>
      <w:r>
        <w:t>中，可以促进患儿手功能恢复，提高关节活动度，明显改善其切口瘢痕及指</w:t>
      </w:r>
      <w:proofErr w:type="gramStart"/>
      <w:r>
        <w:t>蹼爬移</w:t>
      </w:r>
      <w:proofErr w:type="gramEnd"/>
      <w:r>
        <w:t>情况。</w:t>
      </w:r>
      <w:r>
        <w:t xml:space="preserve"> </w:t>
      </w:r>
    </w:p>
    <w:p w14:paraId="6EF0BD48" w14:textId="77777777" w:rsidR="00740F70" w:rsidRDefault="00740F70" w:rsidP="00740F70"/>
    <w:p w14:paraId="5311F023" w14:textId="77777777" w:rsidR="00740F70" w:rsidRDefault="00740F70" w:rsidP="00740F70">
      <w:r>
        <w:t>[</w:t>
      </w:r>
      <w:r>
        <w:t>关键词</w:t>
      </w:r>
      <w:r>
        <w:t>]</w:t>
      </w:r>
      <w:r>
        <w:t>引导式教育；综合康复护理；并指畸形；矫正；关节活动度</w:t>
      </w:r>
      <w:r>
        <w:t xml:space="preserve"> </w:t>
      </w:r>
    </w:p>
    <w:p w14:paraId="2639F064" w14:textId="77777777" w:rsidR="00740F70" w:rsidRDefault="00740F70" w:rsidP="00740F70"/>
    <w:p w14:paraId="6D17CE85" w14:textId="77777777" w:rsidR="00740F70" w:rsidRDefault="00740F70" w:rsidP="00740F70">
      <w:r>
        <w:t>[</w:t>
      </w:r>
      <w:r>
        <w:t>中图分类号</w:t>
      </w:r>
      <w:r>
        <w:t>]R473.72 [</w:t>
      </w:r>
      <w:r>
        <w:t>文献标志码</w:t>
      </w:r>
      <w:r>
        <w:t>]A [</w:t>
      </w:r>
      <w:r>
        <w:t>文章编号</w:t>
      </w:r>
      <w:r>
        <w:t xml:space="preserve">]1008-6455(2024)04-0164-04 </w:t>
      </w:r>
    </w:p>
    <w:p w14:paraId="41F924B1" w14:textId="77777777" w:rsidR="00740F70" w:rsidRDefault="00740F70" w:rsidP="00740F70"/>
    <w:p w14:paraId="58961C62" w14:textId="77777777" w:rsidR="00740F70" w:rsidRDefault="00740F70" w:rsidP="00740F70">
      <w:r>
        <w:t>Effect of Comprehensive Rehabilitation Nursing Based on Conductive Education Training on Postoperative Recovery of Children with Syndactyly Correction</w:t>
      </w:r>
    </w:p>
    <w:p w14:paraId="501ED4A9" w14:textId="77777777" w:rsidR="00740F70" w:rsidRDefault="00740F70" w:rsidP="00740F70"/>
    <w:p w14:paraId="7A26B349" w14:textId="77777777" w:rsidR="00740F70" w:rsidRDefault="00740F70" w:rsidP="00740F70">
      <w:r>
        <w:t xml:space="preserve"> LIU Guang</w:t>
      </w:r>
      <w:proofErr w:type="gramStart"/>
      <w:r>
        <w:t>1 ,</w:t>
      </w:r>
      <w:proofErr w:type="gramEnd"/>
      <w:r>
        <w:t xml:space="preserve"> LIAO Wei2 , FANG Shanshan1 </w:t>
      </w:r>
    </w:p>
    <w:p w14:paraId="0458502C" w14:textId="77777777" w:rsidR="00740F70" w:rsidRDefault="00740F70" w:rsidP="00740F70"/>
    <w:p w14:paraId="664A97D9" w14:textId="39B8DF39" w:rsidR="00740F70" w:rsidRDefault="00740F70" w:rsidP="00740F70">
      <w:r>
        <w:t>(</w:t>
      </w:r>
      <w:proofErr w:type="gramStart"/>
      <w:r>
        <w:t>1.Department</w:t>
      </w:r>
      <w:proofErr w:type="gramEnd"/>
      <w:r>
        <w:t xml:space="preserve"> of Anesthesiology and Surgery, 2.Department of Orthopedics, Children's Hospital of Nanjing Medical University, Nanjing 210008, Jiangsu, China) </w:t>
      </w:r>
    </w:p>
    <w:p w14:paraId="428A22AE" w14:textId="77777777" w:rsidR="00740F70" w:rsidRDefault="00740F70" w:rsidP="00740F70"/>
    <w:p w14:paraId="4C55112D" w14:textId="56B03FBD" w:rsidR="00740F70" w:rsidRDefault="00740F70" w:rsidP="00740F70">
      <w:r>
        <w:t xml:space="preserve">Abstract: Objective To explore the eff </w:t>
      </w:r>
      <w:proofErr w:type="spellStart"/>
      <w:r>
        <w:t>ect</w:t>
      </w:r>
      <w:proofErr w:type="spellEnd"/>
      <w:r>
        <w:t xml:space="preserve"> of comprehensive rehabilitation nursing based on conductive education training on postoperative recovery of children with syndactyly correction. Methods A total of 69 children with syndactyly after correction admitted to the author's hospital from August 2019 to September 2021 were selected and divided into control group (35 cases) and observation group (34 cases) according to the random number table method. The control group was given routine rehabilitation </w:t>
      </w:r>
      <w:proofErr w:type="spellStart"/>
      <w:proofErr w:type="gramStart"/>
      <w:r>
        <w:t>measures,and</w:t>
      </w:r>
      <w:proofErr w:type="spellEnd"/>
      <w:proofErr w:type="gramEnd"/>
      <w:r>
        <w:t xml:space="preserve"> the observation group was given comprehensive rehabilitation nursing of guided education and training. After two months and three months of </w:t>
      </w:r>
      <w:proofErr w:type="spellStart"/>
      <w:proofErr w:type="gramStart"/>
      <w:r>
        <w:t>intervention,the</w:t>
      </w:r>
      <w:proofErr w:type="spellEnd"/>
      <w:proofErr w:type="gramEnd"/>
      <w:r>
        <w:t xml:space="preserve"> recovery of hand </w:t>
      </w:r>
      <w:proofErr w:type="spellStart"/>
      <w:r>
        <w:t>function,range</w:t>
      </w:r>
      <w:proofErr w:type="spellEnd"/>
      <w:r>
        <w:t xml:space="preserve"> of motion of </w:t>
      </w:r>
      <w:proofErr w:type="spellStart"/>
      <w:r>
        <w:t>joint,scar</w:t>
      </w:r>
      <w:proofErr w:type="spellEnd"/>
      <w:r>
        <w:t xml:space="preserve"> of incision and crawl of fi </w:t>
      </w:r>
      <w:proofErr w:type="spellStart"/>
      <w:r>
        <w:t>nger</w:t>
      </w:r>
      <w:proofErr w:type="spellEnd"/>
      <w:r>
        <w:t xml:space="preserve"> web were observed and compared between the two groups. Results After 2 months and 3 months of </w:t>
      </w:r>
      <w:proofErr w:type="spellStart"/>
      <w:r>
        <w:t>intervention,the</w:t>
      </w:r>
      <w:proofErr w:type="spellEnd"/>
      <w:r>
        <w:t xml:space="preserve"> time required to complete the Jebsen hand function test in the observation group was shorter than that in the control group (P</w:t>
      </w:r>
      <w:r>
        <w:t>＜</w:t>
      </w:r>
      <w:r>
        <w:t>0.05),the excellent and good rate of joint movement in the observation group was higher than that in the control group (P</w:t>
      </w:r>
      <w:r>
        <w:t>＜</w:t>
      </w:r>
      <w:r>
        <w:t>0.05),the scar scores of the observation group were lower than those of the</w:t>
      </w:r>
      <w:r>
        <w:rPr>
          <w:rFonts w:hint="eastAsia"/>
        </w:rPr>
        <w:t xml:space="preserve"> </w:t>
      </w:r>
      <w:r>
        <w:t>control group (P</w:t>
      </w:r>
      <w:r>
        <w:t>＜</w:t>
      </w:r>
      <w:r>
        <w:t xml:space="preserve">0.05),the Withey scores of fi </w:t>
      </w:r>
      <w:proofErr w:type="spellStart"/>
      <w:r>
        <w:t>nger</w:t>
      </w:r>
      <w:proofErr w:type="spellEnd"/>
      <w:r>
        <w:t xml:space="preserve"> web crawling in the observation group were lower than those in the control group (P</w:t>
      </w:r>
      <w:r>
        <w:t>＜</w:t>
      </w:r>
      <w:r>
        <w:t xml:space="preserve">0.05). Conclusion Application of comprehensive rehabilitation nursing based on </w:t>
      </w:r>
      <w:r>
        <w:lastRenderedPageBreak/>
        <w:t xml:space="preserve">conductive education training in children with syndactyly correction can eff </w:t>
      </w:r>
      <w:proofErr w:type="spellStart"/>
      <w:r>
        <w:t>ectively</w:t>
      </w:r>
      <w:proofErr w:type="spellEnd"/>
      <w:r>
        <w:t xml:space="preserve"> can promote the recovery of hand </w:t>
      </w:r>
      <w:proofErr w:type="spellStart"/>
      <w:proofErr w:type="gramStart"/>
      <w:r>
        <w:t>function,improve</w:t>
      </w:r>
      <w:proofErr w:type="spellEnd"/>
      <w:proofErr w:type="gramEnd"/>
      <w:r>
        <w:t xml:space="preserve"> joint </w:t>
      </w:r>
      <w:proofErr w:type="spellStart"/>
      <w:r>
        <w:t>mobility,and</w:t>
      </w:r>
      <w:proofErr w:type="spellEnd"/>
      <w:r>
        <w:t xml:space="preserve"> remarkably ameliorate the incision scar and web creep. </w:t>
      </w:r>
    </w:p>
    <w:p w14:paraId="44789B5A" w14:textId="77777777" w:rsidR="00740F70" w:rsidRDefault="00740F70" w:rsidP="00740F70"/>
    <w:p w14:paraId="2BF5B9C3" w14:textId="7680C0FD" w:rsidR="004F5ADE" w:rsidRPr="00740F70" w:rsidRDefault="00740F70" w:rsidP="00740F70">
      <w:pPr>
        <w:rPr>
          <w:rFonts w:hint="eastAsia"/>
        </w:rPr>
      </w:pPr>
      <w:r>
        <w:t xml:space="preserve">Key words: conductive education; comprehensive rehabilitation nursing; </w:t>
      </w:r>
      <w:proofErr w:type="spellStart"/>
      <w:r>
        <w:t>symphysodactylia</w:t>
      </w:r>
      <w:proofErr w:type="spellEnd"/>
      <w:r>
        <w:t>; correction; range of motion</w:t>
      </w:r>
    </w:p>
    <w:sectPr w:rsidR="004F5ADE" w:rsidRPr="00740F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F5489" w14:textId="77777777" w:rsidR="00090533" w:rsidRDefault="00090533" w:rsidP="003724AB">
      <w:r>
        <w:separator/>
      </w:r>
    </w:p>
  </w:endnote>
  <w:endnote w:type="continuationSeparator" w:id="0">
    <w:p w14:paraId="05F19D75" w14:textId="77777777" w:rsidR="00090533" w:rsidRDefault="0009053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605EBCA-9AB0-4A12-9200-A4E2FA2EBD9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8ECC3" w14:textId="77777777" w:rsidR="00090533" w:rsidRDefault="00090533" w:rsidP="003724AB">
      <w:r>
        <w:separator/>
      </w:r>
    </w:p>
  </w:footnote>
  <w:footnote w:type="continuationSeparator" w:id="0">
    <w:p w14:paraId="4629B9CB" w14:textId="77777777" w:rsidR="00090533" w:rsidRDefault="0009053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053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26331</TotalTime>
  <Pages>2</Pages>
  <Words>399</Words>
  <Characters>2280</Characters>
  <Application>Microsoft Office Word</Application>
  <DocSecurity>0</DocSecurity>
  <Lines>19</Lines>
  <Paragraphs>5</Paragraphs>
  <ScaleCrop>false</ScaleCrop>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2985</cp:revision>
  <dcterms:created xsi:type="dcterms:W3CDTF">2022-07-04T07:48:00Z</dcterms:created>
  <dcterms:modified xsi:type="dcterms:W3CDTF">2024-04-19T09:09:00Z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