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738BC" w14:textId="77777777" w:rsidR="009055F1" w:rsidRDefault="009055F1" w:rsidP="009055F1">
      <w:r>
        <w:t>成人骨性</w:t>
      </w:r>
      <w:r>
        <w:rPr>
          <w:rFonts w:ascii="宋体" w:hAnsi="宋体" w:cs="宋体" w:hint="eastAsia"/>
        </w:rPr>
        <w:t>Ⅱ</w:t>
      </w:r>
      <w:r>
        <w:t>类</w:t>
      </w:r>
      <w:r>
        <w:t>1</w:t>
      </w:r>
      <w:r>
        <w:t>分类</w:t>
      </w:r>
      <w:proofErr w:type="gramStart"/>
      <w:r>
        <w:t>患者侧貌美学</w:t>
      </w:r>
      <w:proofErr w:type="gramEnd"/>
      <w:r>
        <w:t>评价指标及其影响因素的研究进展</w:t>
      </w:r>
      <w:r>
        <w:t xml:space="preserve"> </w:t>
      </w:r>
    </w:p>
    <w:p w14:paraId="47B4D1DC" w14:textId="77777777" w:rsidR="009055F1" w:rsidRDefault="009055F1" w:rsidP="009055F1"/>
    <w:p w14:paraId="21C6119C" w14:textId="644860C2" w:rsidR="009055F1" w:rsidRDefault="009055F1" w:rsidP="009055F1">
      <w:r>
        <w:t>苏佳</w:t>
      </w:r>
      <w:proofErr w:type="gramStart"/>
      <w:r>
        <w:t>佳</w:t>
      </w:r>
      <w:proofErr w:type="gramEnd"/>
      <w:r>
        <w:t xml:space="preserve">1 </w:t>
      </w:r>
      <w:r>
        <w:t>综述，方志欣</w:t>
      </w:r>
      <w:r>
        <w:t xml:space="preserve">2 </w:t>
      </w:r>
      <w:r>
        <w:t>审校</w:t>
      </w:r>
      <w:r>
        <w:t xml:space="preserve"> </w:t>
      </w:r>
    </w:p>
    <w:p w14:paraId="450D08BD" w14:textId="77777777" w:rsidR="009055F1" w:rsidRDefault="009055F1" w:rsidP="009055F1"/>
    <w:p w14:paraId="0B61B418" w14:textId="469E6171" w:rsidR="009055F1" w:rsidRDefault="009055F1" w:rsidP="009055F1">
      <w:r>
        <w:t>（</w:t>
      </w:r>
      <w:r>
        <w:t>1.</w:t>
      </w:r>
      <w:r>
        <w:t>右江民族医学院</w:t>
      </w:r>
      <w:r>
        <w:t xml:space="preserve"> </w:t>
      </w:r>
      <w:r>
        <w:t>广西</w:t>
      </w:r>
      <w:r>
        <w:t xml:space="preserve"> </w:t>
      </w:r>
      <w:r>
        <w:t>百色</w:t>
      </w:r>
      <w:r>
        <w:t xml:space="preserve"> 533000</w:t>
      </w:r>
      <w:r>
        <w:t>；</w:t>
      </w:r>
      <w:r>
        <w:t>2.</w:t>
      </w:r>
      <w:r>
        <w:t>广西壮族自治区人民医院</w:t>
      </w:r>
      <w:r>
        <w:t xml:space="preserve"> </w:t>
      </w:r>
      <w:r>
        <w:t>口腔正畸科</w:t>
      </w:r>
      <w:r>
        <w:t xml:space="preserve"> </w:t>
      </w:r>
      <w:r>
        <w:t>广西</w:t>
      </w:r>
      <w:r>
        <w:t xml:space="preserve"> </w:t>
      </w:r>
      <w:r>
        <w:t>南宁</w:t>
      </w:r>
      <w:r>
        <w:t xml:space="preserve"> 530022</w:t>
      </w:r>
      <w:r>
        <w:t>）</w:t>
      </w:r>
      <w:r>
        <w:t xml:space="preserve"> </w:t>
      </w:r>
    </w:p>
    <w:p w14:paraId="3763F109" w14:textId="77777777" w:rsidR="009055F1" w:rsidRDefault="009055F1" w:rsidP="009055F1"/>
    <w:p w14:paraId="5D0F209E" w14:textId="3E46A63B" w:rsidR="009055F1" w:rsidRDefault="009055F1" w:rsidP="009055F1">
      <w:r>
        <w:t>[</w:t>
      </w:r>
      <w:r>
        <w:t>摘要</w:t>
      </w:r>
      <w:r>
        <w:t>]</w:t>
      </w:r>
      <w:r>
        <w:t>骨性</w:t>
      </w:r>
      <w:r>
        <w:rPr>
          <w:rFonts w:ascii="宋体" w:hAnsi="宋体" w:cs="宋体" w:hint="eastAsia"/>
        </w:rPr>
        <w:t>Ⅱ</w:t>
      </w:r>
      <w:r>
        <w:t>类</w:t>
      </w:r>
      <w:r>
        <w:t>1</w:t>
      </w:r>
      <w:proofErr w:type="gramStart"/>
      <w:r>
        <w:t>分类错牙合</w:t>
      </w:r>
      <w:proofErr w:type="gramEnd"/>
      <w:r>
        <w:t>畸形不仅影响患者的咬合及咀嚼功能，而且严重影响患者的外貌甚至其心理健康，</w:t>
      </w:r>
      <w:proofErr w:type="gramStart"/>
      <w:r>
        <w:t>寻求侧貌的</w:t>
      </w:r>
      <w:proofErr w:type="gramEnd"/>
      <w:r>
        <w:t>改</w:t>
      </w:r>
      <w:r>
        <w:t xml:space="preserve"> </w:t>
      </w:r>
      <w:proofErr w:type="gramStart"/>
      <w:r>
        <w:t>善往往</w:t>
      </w:r>
      <w:proofErr w:type="gramEnd"/>
      <w:r>
        <w:t>是患者就诊的主要动机。临床上对患者治疗前后的</w:t>
      </w:r>
      <w:proofErr w:type="gramStart"/>
      <w:r>
        <w:t>侧貌进行</w:t>
      </w:r>
      <w:proofErr w:type="gramEnd"/>
      <w:r>
        <w:t>主客观评价分析，可帮助明确患者的诊疗意图和治疗后侧</w:t>
      </w:r>
      <w:r>
        <w:t xml:space="preserve"> </w:t>
      </w:r>
      <w:r>
        <w:t>貌的变化。</w:t>
      </w:r>
      <w:proofErr w:type="gramStart"/>
      <w:r>
        <w:t>侧貌的</w:t>
      </w:r>
      <w:proofErr w:type="gramEnd"/>
      <w:r>
        <w:t>美学分析结果常因主客观评价方法的不同及评价者的教育背景、地域、种族、年龄等影响而存在差异，因</w:t>
      </w:r>
      <w:r>
        <w:t xml:space="preserve"> </w:t>
      </w:r>
      <w:r>
        <w:t>此，需了解不同主客观评价方法的优缺点及不同人群的审美差异，以在进行</w:t>
      </w:r>
      <w:proofErr w:type="gramStart"/>
      <w:r>
        <w:t>此类错牙合</w:t>
      </w:r>
      <w:proofErr w:type="gramEnd"/>
      <w:r>
        <w:t>畸形矫治时指导临床，预测矫治</w:t>
      </w:r>
      <w:proofErr w:type="gramStart"/>
      <w:r>
        <w:t>的侧貌</w:t>
      </w:r>
      <w:proofErr w:type="gramEnd"/>
      <w:r>
        <w:t xml:space="preserve"> </w:t>
      </w:r>
      <w:r>
        <w:t>美学效果，有利于</w:t>
      </w:r>
      <w:proofErr w:type="gramStart"/>
      <w:r>
        <w:t>医</w:t>
      </w:r>
      <w:proofErr w:type="gramEnd"/>
      <w:r>
        <w:t>患沟通，降低医疗风险及减少</w:t>
      </w:r>
      <w:proofErr w:type="gramStart"/>
      <w:r>
        <w:t>医</w:t>
      </w:r>
      <w:proofErr w:type="gramEnd"/>
      <w:r>
        <w:t>患纠纷。</w:t>
      </w:r>
      <w:r>
        <w:t xml:space="preserve"> [</w:t>
      </w:r>
      <w:r>
        <w:t>关键词</w:t>
      </w:r>
      <w:r>
        <w:t>]</w:t>
      </w:r>
      <w:r>
        <w:t>骨性</w:t>
      </w:r>
      <w:r>
        <w:rPr>
          <w:rFonts w:ascii="宋体" w:hAnsi="宋体" w:cs="宋体" w:hint="eastAsia"/>
        </w:rPr>
        <w:t>Ⅱ</w:t>
      </w:r>
      <w:r>
        <w:t>类</w:t>
      </w:r>
      <w:r>
        <w:t>1</w:t>
      </w:r>
      <w:r>
        <w:t>分类；正畸矫治；成人；</w:t>
      </w:r>
      <w:proofErr w:type="gramStart"/>
      <w:r>
        <w:t>侧貌评价</w:t>
      </w:r>
      <w:proofErr w:type="gramEnd"/>
      <w:r>
        <w:t>；影响因素</w:t>
      </w:r>
      <w:r>
        <w:t xml:space="preserve"> </w:t>
      </w:r>
    </w:p>
    <w:p w14:paraId="7EAE8349" w14:textId="77777777" w:rsidR="009055F1" w:rsidRDefault="009055F1" w:rsidP="009055F1"/>
    <w:p w14:paraId="036A6162" w14:textId="77777777" w:rsidR="009055F1" w:rsidRDefault="009055F1" w:rsidP="009055F1">
      <w:r>
        <w:t>[</w:t>
      </w:r>
      <w:r>
        <w:t>中图分类号</w:t>
      </w:r>
      <w:r>
        <w:t>]R783.5 [</w:t>
      </w:r>
      <w:r>
        <w:t>文献标志码</w:t>
      </w:r>
      <w:r>
        <w:t>]A [</w:t>
      </w:r>
      <w:r>
        <w:t>文章编号</w:t>
      </w:r>
      <w:r>
        <w:t>]1008-6455</w:t>
      </w:r>
      <w:r>
        <w:t>（</w:t>
      </w:r>
      <w:r>
        <w:t>2024</w:t>
      </w:r>
      <w:r>
        <w:t>）</w:t>
      </w:r>
      <w:r>
        <w:t xml:space="preserve">05-0180-05 </w:t>
      </w:r>
    </w:p>
    <w:p w14:paraId="1E44D501" w14:textId="77777777" w:rsidR="009055F1" w:rsidRDefault="009055F1" w:rsidP="009055F1"/>
    <w:p w14:paraId="28CACED9" w14:textId="77777777" w:rsidR="009055F1" w:rsidRDefault="009055F1" w:rsidP="009055F1">
      <w:r>
        <w:t xml:space="preserve">Research Progress on Aesthetic Evaluation Indicators and </w:t>
      </w:r>
      <w:proofErr w:type="spellStart"/>
      <w:r>
        <w:t>Infl</w:t>
      </w:r>
      <w:proofErr w:type="spellEnd"/>
      <w:r>
        <w:t xml:space="preserve"> </w:t>
      </w:r>
      <w:proofErr w:type="spellStart"/>
      <w:r>
        <w:t>uencing</w:t>
      </w:r>
      <w:proofErr w:type="spellEnd"/>
      <w:r>
        <w:t xml:space="preserve"> Factors of </w:t>
      </w:r>
      <w:proofErr w:type="spellStart"/>
      <w:r>
        <w:t>Profi</w:t>
      </w:r>
      <w:proofErr w:type="spellEnd"/>
      <w:r>
        <w:t xml:space="preserve"> le in Adult Skeletal Class </w:t>
      </w:r>
      <w:r>
        <w:rPr>
          <w:rFonts w:ascii="宋体" w:hAnsi="宋体" w:cs="宋体" w:hint="eastAsia"/>
        </w:rPr>
        <w:t>Ⅱ</w:t>
      </w:r>
      <w:r>
        <w:t xml:space="preserve"> Division 1 Patients </w:t>
      </w:r>
    </w:p>
    <w:p w14:paraId="27C274DC" w14:textId="77777777" w:rsidR="009055F1" w:rsidRDefault="009055F1" w:rsidP="009055F1"/>
    <w:p w14:paraId="3ABB6270" w14:textId="076E265D" w:rsidR="009055F1" w:rsidRDefault="009055F1" w:rsidP="009055F1">
      <w:r>
        <w:t>SU Jiajia</w:t>
      </w:r>
      <w:proofErr w:type="gramStart"/>
      <w:r>
        <w:t>1 ,</w:t>
      </w:r>
      <w:proofErr w:type="gramEnd"/>
      <w:r>
        <w:t xml:space="preserve"> FANG Zhixin2 </w:t>
      </w:r>
    </w:p>
    <w:p w14:paraId="6C56E521" w14:textId="77777777" w:rsidR="009055F1" w:rsidRDefault="009055F1" w:rsidP="009055F1"/>
    <w:p w14:paraId="5BDDA7C9" w14:textId="41BC3555" w:rsidR="009055F1" w:rsidRDefault="009055F1" w:rsidP="009055F1">
      <w:proofErr w:type="gramStart"/>
      <w:r>
        <w:t>( 1</w:t>
      </w:r>
      <w:proofErr w:type="gramEnd"/>
      <w:r>
        <w:t xml:space="preserve">.Youjiang Medical University for </w:t>
      </w:r>
      <w:proofErr w:type="spellStart"/>
      <w:r>
        <w:t>Nationalitie</w:t>
      </w:r>
      <w:proofErr w:type="spellEnd"/>
      <w:r>
        <w:t>, Baise 533000, Guangxi, China; 2.Department of Orthodontics, the People</w:t>
      </w:r>
      <w:r>
        <w:rPr>
          <w:rFonts w:cs="Calibri"/>
        </w:rPr>
        <w:t>’</w:t>
      </w:r>
      <w:r>
        <w:t xml:space="preserve">s Hospital of Guangxi Zhuang Autonomous </w:t>
      </w:r>
      <w:proofErr w:type="spellStart"/>
      <w:r>
        <w:t>Regionn</w:t>
      </w:r>
      <w:proofErr w:type="spellEnd"/>
      <w:r>
        <w:t xml:space="preserve">, Nanning 530022, Guangxi, China ) </w:t>
      </w:r>
    </w:p>
    <w:p w14:paraId="3D8D4B50" w14:textId="77777777" w:rsidR="009055F1" w:rsidRDefault="009055F1" w:rsidP="009055F1"/>
    <w:p w14:paraId="61F0EDF5" w14:textId="617AC2BA" w:rsidR="009055F1" w:rsidRDefault="009055F1" w:rsidP="009055F1">
      <w:r>
        <w:t xml:space="preserve">Abstract: Skeletal Class </w:t>
      </w:r>
      <w:r>
        <w:rPr>
          <w:rFonts w:ascii="宋体" w:hAnsi="宋体" w:cs="宋体" w:hint="eastAsia"/>
        </w:rPr>
        <w:t>Ⅱ</w:t>
      </w:r>
      <w:r>
        <w:t xml:space="preserve"> division 1 malocclusion is a common clinical malocclusion that not only </w:t>
      </w:r>
      <w:proofErr w:type="spellStart"/>
      <w:r>
        <w:t>aff</w:t>
      </w:r>
      <w:proofErr w:type="spellEnd"/>
      <w:r>
        <w:t xml:space="preserve"> </w:t>
      </w:r>
      <w:proofErr w:type="spellStart"/>
      <w:r>
        <w:t>ects</w:t>
      </w:r>
      <w:proofErr w:type="spellEnd"/>
      <w:r>
        <w:t xml:space="preserve"> the patient's bite and chewing function, but also seriously </w:t>
      </w:r>
      <w:proofErr w:type="spellStart"/>
      <w:r>
        <w:t>aff</w:t>
      </w:r>
      <w:proofErr w:type="spellEnd"/>
      <w:r>
        <w:t xml:space="preserve"> </w:t>
      </w:r>
      <w:proofErr w:type="spellStart"/>
      <w:r>
        <w:t>ects</w:t>
      </w:r>
      <w:proofErr w:type="spellEnd"/>
      <w:r>
        <w:t xml:space="preserve"> the patient's appearance and even their mental health. Seeking improvement in profile is often the main motivation for patients to seek medical attention. In clinical practice, subjective and objective evaluation and analysis of the patient's </w:t>
      </w:r>
      <w:proofErr w:type="spellStart"/>
      <w:r>
        <w:t>profi</w:t>
      </w:r>
      <w:proofErr w:type="spellEnd"/>
      <w:r>
        <w:t xml:space="preserve"> le before and after treatment can help clarify the patient's diagnosis and treatment intention and the changes in the patient's </w:t>
      </w:r>
      <w:proofErr w:type="spellStart"/>
      <w:r>
        <w:t>profi</w:t>
      </w:r>
      <w:proofErr w:type="spellEnd"/>
      <w:r>
        <w:t xml:space="preserve"> le after treatment. The results of aesthetic analysis of </w:t>
      </w:r>
      <w:proofErr w:type="spellStart"/>
      <w:r>
        <w:t>profi</w:t>
      </w:r>
      <w:proofErr w:type="spellEnd"/>
      <w:r>
        <w:t xml:space="preserve"> le are often diff </w:t>
      </w:r>
      <w:proofErr w:type="spellStart"/>
      <w:r>
        <w:t>erent</w:t>
      </w:r>
      <w:proofErr w:type="spellEnd"/>
      <w:r>
        <w:t xml:space="preserve"> due to the diff </w:t>
      </w:r>
      <w:proofErr w:type="spellStart"/>
      <w:r>
        <w:t>erent</w:t>
      </w:r>
      <w:proofErr w:type="spellEnd"/>
      <w:r>
        <w:t xml:space="preserve"> subjective and objective evaluation methods and the </w:t>
      </w:r>
      <w:proofErr w:type="spellStart"/>
      <w:r>
        <w:t>infl</w:t>
      </w:r>
      <w:proofErr w:type="spellEnd"/>
      <w:r>
        <w:t xml:space="preserve"> </w:t>
      </w:r>
      <w:proofErr w:type="spellStart"/>
      <w:r>
        <w:t>uence</w:t>
      </w:r>
      <w:proofErr w:type="spellEnd"/>
      <w:r>
        <w:t xml:space="preserve"> of the evaluators' educational background, region, race and age. Therefore, understanding the advantages and disadvantages of diff </w:t>
      </w:r>
      <w:proofErr w:type="spellStart"/>
      <w:r>
        <w:t>erent</w:t>
      </w:r>
      <w:proofErr w:type="spellEnd"/>
      <w:r>
        <w:t xml:space="preserve"> subjective and objective evaluation methods and the aesthetic diff </w:t>
      </w:r>
      <w:proofErr w:type="spellStart"/>
      <w:r>
        <w:t>erences</w:t>
      </w:r>
      <w:proofErr w:type="spellEnd"/>
      <w:r>
        <w:t xml:space="preserve"> of diff </w:t>
      </w:r>
      <w:proofErr w:type="spellStart"/>
      <w:r>
        <w:t>erent</w:t>
      </w:r>
      <w:proofErr w:type="spellEnd"/>
      <w:r>
        <w:t xml:space="preserve"> populations can guide clinical practice in the treatment of such malocclusion, predict the aesthetic effect of profile correction, facilitate doctor-patient communication, reduce medical risks, and reduce doctor-patient disputes. </w:t>
      </w:r>
    </w:p>
    <w:p w14:paraId="6FE832AE" w14:textId="77777777" w:rsidR="009055F1" w:rsidRDefault="009055F1" w:rsidP="009055F1"/>
    <w:p w14:paraId="4150E558" w14:textId="72E5AB44" w:rsidR="0080254F" w:rsidRPr="009055F1" w:rsidRDefault="009055F1" w:rsidP="009055F1">
      <w:r>
        <w:t xml:space="preserve">Key words: skeletal Class </w:t>
      </w:r>
      <w:r>
        <w:rPr>
          <w:rFonts w:ascii="宋体" w:hAnsi="宋体" w:cs="宋体" w:hint="eastAsia"/>
        </w:rPr>
        <w:t>Ⅱ</w:t>
      </w:r>
      <w:r>
        <w:t xml:space="preserve"> division 1; orthodontic treatment; adult; </w:t>
      </w:r>
      <w:proofErr w:type="spellStart"/>
      <w:r>
        <w:t>profi</w:t>
      </w:r>
      <w:proofErr w:type="spellEnd"/>
      <w:r>
        <w:t xml:space="preserve"> le evaluation; </w:t>
      </w:r>
      <w:proofErr w:type="spellStart"/>
      <w:r>
        <w:t>infl</w:t>
      </w:r>
      <w:proofErr w:type="spellEnd"/>
      <w:r>
        <w:t xml:space="preserve"> </w:t>
      </w:r>
      <w:proofErr w:type="spellStart"/>
      <w:r>
        <w:t>uencing</w:t>
      </w:r>
      <w:proofErr w:type="spellEnd"/>
      <w:r>
        <w:t xml:space="preserve"> factors</w:t>
      </w:r>
    </w:p>
    <w:sectPr w:rsidR="0080254F" w:rsidRPr="009055F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78E5F7" w14:textId="77777777" w:rsidR="00470D9A" w:rsidRDefault="00470D9A" w:rsidP="003724AB">
      <w:r>
        <w:separator/>
      </w:r>
    </w:p>
  </w:endnote>
  <w:endnote w:type="continuationSeparator" w:id="0">
    <w:p w14:paraId="5428B7FD" w14:textId="77777777" w:rsidR="00470D9A" w:rsidRDefault="00470D9A"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0D390B7-13DD-40C3-9856-E165F3D14254}"/>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A6C135" w14:textId="77777777" w:rsidR="00470D9A" w:rsidRDefault="00470D9A" w:rsidP="003724AB">
      <w:r>
        <w:separator/>
      </w:r>
    </w:p>
  </w:footnote>
  <w:footnote w:type="continuationSeparator" w:id="0">
    <w:p w14:paraId="620A3A56" w14:textId="77777777" w:rsidR="00470D9A" w:rsidRDefault="00470D9A"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0565"/>
    <w:rsid w:val="0005273B"/>
    <w:rsid w:val="0005302C"/>
    <w:rsid w:val="00053FB7"/>
    <w:rsid w:val="000552B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16DF"/>
    <w:rsid w:val="001F204C"/>
    <w:rsid w:val="0020002C"/>
    <w:rsid w:val="00200042"/>
    <w:rsid w:val="00200426"/>
    <w:rsid w:val="0020132F"/>
    <w:rsid w:val="00202EE8"/>
    <w:rsid w:val="00203710"/>
    <w:rsid w:val="0020387D"/>
    <w:rsid w:val="002039F2"/>
    <w:rsid w:val="00204520"/>
    <w:rsid w:val="00205006"/>
    <w:rsid w:val="00207FE6"/>
    <w:rsid w:val="00212C9E"/>
    <w:rsid w:val="002132F2"/>
    <w:rsid w:val="00213BCF"/>
    <w:rsid w:val="00214A76"/>
    <w:rsid w:val="00214B98"/>
    <w:rsid w:val="0021718F"/>
    <w:rsid w:val="00220BCF"/>
    <w:rsid w:val="00225A90"/>
    <w:rsid w:val="00226247"/>
    <w:rsid w:val="00227991"/>
    <w:rsid w:val="002327A2"/>
    <w:rsid w:val="00232F23"/>
    <w:rsid w:val="00233F04"/>
    <w:rsid w:val="00235BEE"/>
    <w:rsid w:val="00240EE3"/>
    <w:rsid w:val="00244885"/>
    <w:rsid w:val="00245DE5"/>
    <w:rsid w:val="00251F95"/>
    <w:rsid w:val="00254A90"/>
    <w:rsid w:val="00255034"/>
    <w:rsid w:val="00255D27"/>
    <w:rsid w:val="00263916"/>
    <w:rsid w:val="00266977"/>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07875"/>
    <w:rsid w:val="00310D14"/>
    <w:rsid w:val="00310DD2"/>
    <w:rsid w:val="00310FBA"/>
    <w:rsid w:val="003157A0"/>
    <w:rsid w:val="003179EC"/>
    <w:rsid w:val="003206FE"/>
    <w:rsid w:val="0032130A"/>
    <w:rsid w:val="00321EE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6748"/>
    <w:rsid w:val="00367714"/>
    <w:rsid w:val="003724AB"/>
    <w:rsid w:val="003725D9"/>
    <w:rsid w:val="00372B47"/>
    <w:rsid w:val="00376064"/>
    <w:rsid w:val="003777EE"/>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E7F75"/>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422D3"/>
    <w:rsid w:val="0044367C"/>
    <w:rsid w:val="00443808"/>
    <w:rsid w:val="00444503"/>
    <w:rsid w:val="00444C46"/>
    <w:rsid w:val="00446E88"/>
    <w:rsid w:val="00453351"/>
    <w:rsid w:val="0045640A"/>
    <w:rsid w:val="00460080"/>
    <w:rsid w:val="004601E5"/>
    <w:rsid w:val="00460533"/>
    <w:rsid w:val="004619C3"/>
    <w:rsid w:val="004627CD"/>
    <w:rsid w:val="00464C4A"/>
    <w:rsid w:val="00470D9A"/>
    <w:rsid w:val="00470FFC"/>
    <w:rsid w:val="004711B3"/>
    <w:rsid w:val="0047158A"/>
    <w:rsid w:val="004725F9"/>
    <w:rsid w:val="00473D06"/>
    <w:rsid w:val="0047491C"/>
    <w:rsid w:val="004779A7"/>
    <w:rsid w:val="00481D99"/>
    <w:rsid w:val="00481E1B"/>
    <w:rsid w:val="00483CD3"/>
    <w:rsid w:val="0048417E"/>
    <w:rsid w:val="004855B1"/>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55FA"/>
    <w:rsid w:val="00596D5E"/>
    <w:rsid w:val="005A08FE"/>
    <w:rsid w:val="005A18F4"/>
    <w:rsid w:val="005A2078"/>
    <w:rsid w:val="005B3C7B"/>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35DD"/>
    <w:rsid w:val="005F3A3E"/>
    <w:rsid w:val="005F4D98"/>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4A4"/>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B58"/>
    <w:rsid w:val="007300B2"/>
    <w:rsid w:val="00733B85"/>
    <w:rsid w:val="00733E1B"/>
    <w:rsid w:val="007346EC"/>
    <w:rsid w:val="00734709"/>
    <w:rsid w:val="00736DB1"/>
    <w:rsid w:val="00737539"/>
    <w:rsid w:val="00737977"/>
    <w:rsid w:val="00740F70"/>
    <w:rsid w:val="00741088"/>
    <w:rsid w:val="00744B33"/>
    <w:rsid w:val="0074562B"/>
    <w:rsid w:val="00747BC7"/>
    <w:rsid w:val="00750F27"/>
    <w:rsid w:val="007511C1"/>
    <w:rsid w:val="00751362"/>
    <w:rsid w:val="0075162E"/>
    <w:rsid w:val="007524E7"/>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267B"/>
    <w:rsid w:val="007843FF"/>
    <w:rsid w:val="0079143D"/>
    <w:rsid w:val="0079383C"/>
    <w:rsid w:val="00796E83"/>
    <w:rsid w:val="007A3FAF"/>
    <w:rsid w:val="007A6D5F"/>
    <w:rsid w:val="007A747F"/>
    <w:rsid w:val="007B0D87"/>
    <w:rsid w:val="007B25B4"/>
    <w:rsid w:val="007B495C"/>
    <w:rsid w:val="007B5053"/>
    <w:rsid w:val="007C0EFB"/>
    <w:rsid w:val="007C2F5B"/>
    <w:rsid w:val="007C39D1"/>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54F"/>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4EDC"/>
    <w:rsid w:val="008E61BC"/>
    <w:rsid w:val="008E739C"/>
    <w:rsid w:val="008E7A26"/>
    <w:rsid w:val="008F2E45"/>
    <w:rsid w:val="008F667A"/>
    <w:rsid w:val="00902921"/>
    <w:rsid w:val="0090487E"/>
    <w:rsid w:val="009050DA"/>
    <w:rsid w:val="009055F1"/>
    <w:rsid w:val="00905B1F"/>
    <w:rsid w:val="0091183A"/>
    <w:rsid w:val="00913122"/>
    <w:rsid w:val="0091684C"/>
    <w:rsid w:val="00916E8F"/>
    <w:rsid w:val="00917826"/>
    <w:rsid w:val="00922ED4"/>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97D9C"/>
    <w:rsid w:val="00AA07E2"/>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15CB2"/>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0DC9"/>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44FA"/>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942"/>
    <w:rsid w:val="00BD06FC"/>
    <w:rsid w:val="00BD3E38"/>
    <w:rsid w:val="00BD68CB"/>
    <w:rsid w:val="00BD7BE5"/>
    <w:rsid w:val="00BE0EBF"/>
    <w:rsid w:val="00BE6792"/>
    <w:rsid w:val="00BE6E4B"/>
    <w:rsid w:val="00BE7F41"/>
    <w:rsid w:val="00BF20C2"/>
    <w:rsid w:val="00BF3C2B"/>
    <w:rsid w:val="00C01821"/>
    <w:rsid w:val="00C02216"/>
    <w:rsid w:val="00C02C4F"/>
    <w:rsid w:val="00C06485"/>
    <w:rsid w:val="00C06A15"/>
    <w:rsid w:val="00C10918"/>
    <w:rsid w:val="00C11F01"/>
    <w:rsid w:val="00C138C0"/>
    <w:rsid w:val="00C1569D"/>
    <w:rsid w:val="00C16BAD"/>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30138</TotalTime>
  <Pages>1</Pages>
  <Words>317</Words>
  <Characters>1808</Characters>
  <Application>Microsoft Office Word</Application>
  <DocSecurity>0</DocSecurity>
  <Lines>15</Lines>
  <Paragraphs>4</Paragraphs>
  <ScaleCrop>false</ScaleCrop>
  <Company/>
  <LinksUpToDate>false</LinksUpToDate>
  <CharactersWithSpaces>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3174</cp:revision>
  <dcterms:created xsi:type="dcterms:W3CDTF">2022-07-04T07:48:00Z</dcterms:created>
  <dcterms:modified xsi:type="dcterms:W3CDTF">2024-05-21T04:10:00Z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