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227719" w14:textId="77777777" w:rsidR="0048409F" w:rsidRDefault="0048409F" w:rsidP="0048409F">
      <w:r>
        <w:t>不同材料修复牙颈部楔状缺损的美学效果及对微渗漏的影响</w:t>
      </w:r>
      <w:r>
        <w:t xml:space="preserve"> </w:t>
      </w:r>
    </w:p>
    <w:p w14:paraId="4599FDE4" w14:textId="77777777" w:rsidR="0048409F" w:rsidRDefault="0048409F" w:rsidP="0048409F"/>
    <w:p w14:paraId="279B917A" w14:textId="193FF4AB" w:rsidR="0048409F" w:rsidRDefault="0048409F" w:rsidP="0048409F">
      <w:r>
        <w:t>肖海莲，孙津龙，惠秀丽，王</w:t>
      </w:r>
      <w:r>
        <w:t xml:space="preserve"> </w:t>
      </w:r>
      <w:r>
        <w:t>峰</w:t>
      </w:r>
      <w:r>
        <w:t xml:space="preserve"> </w:t>
      </w:r>
    </w:p>
    <w:p w14:paraId="36BCE846" w14:textId="77777777" w:rsidR="0048409F" w:rsidRDefault="0048409F" w:rsidP="0048409F"/>
    <w:p w14:paraId="7297716D" w14:textId="77777777" w:rsidR="0048409F" w:rsidRDefault="0048409F" w:rsidP="0048409F"/>
    <w:p w14:paraId="25FC8283" w14:textId="08279BFA" w:rsidR="0048409F" w:rsidRDefault="0048409F" w:rsidP="0048409F">
      <w:r>
        <w:t>（中国人民解放军总医院第六医学中心口腔科</w:t>
      </w:r>
      <w:r>
        <w:t xml:space="preserve"> </w:t>
      </w:r>
      <w:r>
        <w:t>北京</w:t>
      </w:r>
      <w:r>
        <w:t xml:space="preserve"> 100048</w:t>
      </w:r>
      <w:r>
        <w:t>）</w:t>
      </w:r>
      <w:r>
        <w:t xml:space="preserve"> </w:t>
      </w:r>
    </w:p>
    <w:p w14:paraId="051D5200" w14:textId="77777777" w:rsidR="0048409F" w:rsidRDefault="0048409F" w:rsidP="0048409F"/>
    <w:p w14:paraId="0254932A" w14:textId="77777777" w:rsidR="0048409F" w:rsidRDefault="0048409F" w:rsidP="0048409F">
      <w:r>
        <w:t>[</w:t>
      </w:r>
      <w:r>
        <w:t>摘要</w:t>
      </w:r>
      <w:r>
        <w:t>]</w:t>
      </w:r>
      <w:r>
        <w:t>目的：探究不同材料修复牙颈部楔状缺损的美学效果及对微渗漏的影响。方法：回顾性分析</w:t>
      </w:r>
      <w:r>
        <w:t>2021</w:t>
      </w:r>
      <w:r>
        <w:t>年</w:t>
      </w:r>
      <w:r>
        <w:t>9</w:t>
      </w:r>
      <w:r>
        <w:t>月</w:t>
      </w:r>
      <w:r>
        <w:t>-2022</w:t>
      </w:r>
      <w:r>
        <w:t>年</w:t>
      </w:r>
      <w:r>
        <w:t>9</w:t>
      </w:r>
      <w:r>
        <w:t>月</w:t>
      </w:r>
      <w:r>
        <w:t xml:space="preserve"> </w:t>
      </w:r>
      <w:r>
        <w:t>于笔者医院接受治疗的</w:t>
      </w:r>
      <w:r>
        <w:t>80</w:t>
      </w:r>
      <w:r>
        <w:t>例（</w:t>
      </w:r>
      <w:r>
        <w:t>80</w:t>
      </w:r>
      <w:r>
        <w:t>颗患牙）牙颈部楔状缺损患者临床资料，根据修复材料不同分为玻璃离子组（富士</w:t>
      </w:r>
      <w:r>
        <w:rPr>
          <w:rFonts w:ascii="宋体" w:hAnsi="宋体" w:cs="宋体" w:hint="eastAsia"/>
        </w:rPr>
        <w:t>Ⅱ</w:t>
      </w:r>
      <w:r>
        <w:t>玻璃</w:t>
      </w:r>
      <w:r>
        <w:t xml:space="preserve"> </w:t>
      </w:r>
      <w:r>
        <w:t>离子）</w:t>
      </w:r>
      <w:r>
        <w:t>39</w:t>
      </w:r>
      <w:r>
        <w:t>例（</w:t>
      </w:r>
      <w:r>
        <w:t>39</w:t>
      </w:r>
      <w:r>
        <w:t>颗患牙）和流动树脂组（</w:t>
      </w:r>
      <w:r>
        <w:t>Z350XT</w:t>
      </w:r>
      <w:r>
        <w:t>流动树脂）</w:t>
      </w:r>
      <w:r>
        <w:t>41</w:t>
      </w:r>
      <w:r>
        <w:t>例（</w:t>
      </w:r>
      <w:r>
        <w:t>41</w:t>
      </w:r>
      <w:r>
        <w:t>颗患牙）。修复</w:t>
      </w:r>
      <w:r>
        <w:t>3</w:t>
      </w:r>
      <w:r>
        <w:t>个月后，分析两组患者修复效果、</w:t>
      </w:r>
      <w:r>
        <w:t xml:space="preserve"> </w:t>
      </w:r>
      <w:r>
        <w:t>微渗漏情况，比较修复前和修复</w:t>
      </w:r>
      <w:r>
        <w:t>3</w:t>
      </w:r>
      <w:r>
        <w:t>个月后两组患者美学效果</w:t>
      </w:r>
      <w:r>
        <w:t>[</w:t>
      </w:r>
      <w:r>
        <w:t>红色美学指数、白色美学指数</w:t>
      </w:r>
      <w:r>
        <w:t>]</w:t>
      </w:r>
      <w:r>
        <w:t>、牙周健康</w:t>
      </w:r>
      <w:r>
        <w:t>[</w:t>
      </w:r>
      <w:r>
        <w:t>龈沟出血指数、探</w:t>
      </w:r>
      <w:r>
        <w:t xml:space="preserve"> </w:t>
      </w:r>
      <w:r>
        <w:t>诊深度、碱性磷酸酶（</w:t>
      </w:r>
      <w:r>
        <w:t>Alkaline phosphatase</w:t>
      </w:r>
      <w:r>
        <w:t>，</w:t>
      </w:r>
      <w:r>
        <w:t>ALP</w:t>
      </w:r>
      <w:r>
        <w:t>）、天门冬氨酸转氨酶（</w:t>
      </w:r>
      <w:r>
        <w:t>Aspartic transaminase</w:t>
      </w:r>
      <w:r>
        <w:t>，</w:t>
      </w:r>
      <w:r>
        <w:t>AST</w:t>
      </w:r>
      <w:r>
        <w:t>）</w:t>
      </w:r>
      <w:r>
        <w:t>]</w:t>
      </w:r>
      <w:r>
        <w:t>、炎症因子</w:t>
      </w:r>
      <w:r>
        <w:t xml:space="preserve"> [</w:t>
      </w:r>
      <w:r>
        <w:t>白细胞介素</w:t>
      </w:r>
      <w:r>
        <w:t>-1β</w:t>
      </w:r>
      <w:r>
        <w:t>（</w:t>
      </w:r>
      <w:r>
        <w:t>Interleukin-1β</w:t>
      </w:r>
      <w:r>
        <w:t>，</w:t>
      </w:r>
      <w:r>
        <w:t>IL-1β</w:t>
      </w:r>
      <w:r>
        <w:t>）、白细胞介素</w:t>
      </w:r>
      <w:r>
        <w:t>-6</w:t>
      </w:r>
      <w:r>
        <w:t>（</w:t>
      </w:r>
      <w:r>
        <w:t>Interleukin-6</w:t>
      </w:r>
      <w:r>
        <w:t>，</w:t>
      </w:r>
      <w:r>
        <w:t>IL-6</w:t>
      </w:r>
      <w:r>
        <w:t>）、基质金属蛋白酶</w:t>
      </w:r>
      <w:r>
        <w:t>-2</w:t>
      </w:r>
      <w:r>
        <w:t>（</w:t>
      </w:r>
      <w:r>
        <w:t>Matrix metalloproteinase-2</w:t>
      </w:r>
      <w:r>
        <w:t>，</w:t>
      </w:r>
      <w:r>
        <w:t>MMP-2</w:t>
      </w:r>
      <w:r>
        <w:t>）</w:t>
      </w:r>
      <w:r>
        <w:t>]</w:t>
      </w:r>
      <w:r>
        <w:t>水平。结果：修复</w:t>
      </w:r>
      <w:r>
        <w:t>3</w:t>
      </w:r>
      <w:r>
        <w:t>个月后，两组患者修复效果、美学效果差异比较无统计学意义（</w:t>
      </w:r>
      <w:r>
        <w:t>P</w:t>
      </w:r>
      <w:r>
        <w:t>＞</w:t>
      </w:r>
      <w:r>
        <w:t xml:space="preserve"> 0.05</w:t>
      </w:r>
      <w:r>
        <w:t>）；流动</w:t>
      </w:r>
      <w:proofErr w:type="gramStart"/>
      <w:r>
        <w:t>树脂组微渗漏</w:t>
      </w:r>
      <w:proofErr w:type="gramEnd"/>
      <w:r>
        <w:t>程度轻于玻璃离子组（</w:t>
      </w:r>
      <w:r>
        <w:t>P</w:t>
      </w:r>
      <w:r>
        <w:t>＜</w:t>
      </w:r>
      <w:r>
        <w:t>0.05</w:t>
      </w:r>
      <w:r>
        <w:t>）；两组患者龈沟出血指数、探诊深度均较修复前降低，且玻璃</w:t>
      </w:r>
      <w:r>
        <w:t xml:space="preserve"> </w:t>
      </w:r>
      <w:r>
        <w:t>离子组低于流动树脂组（</w:t>
      </w:r>
      <w:r>
        <w:t>P</w:t>
      </w:r>
      <w:r>
        <w:t>＜</w:t>
      </w:r>
      <w:r>
        <w:t>0.05</w:t>
      </w:r>
      <w:r>
        <w:t>）；两组</w:t>
      </w:r>
      <w:r>
        <w:t>ALP</w:t>
      </w:r>
      <w:r>
        <w:t>、</w:t>
      </w:r>
      <w:r>
        <w:t>AST</w:t>
      </w:r>
      <w:r>
        <w:t>水平均较修复前升高，且流动树脂组高于玻璃离子组（</w:t>
      </w:r>
      <w:r>
        <w:t>P</w:t>
      </w:r>
      <w:r>
        <w:t>＜</w:t>
      </w:r>
      <w:r>
        <w:t>0.05</w:t>
      </w:r>
      <w:r>
        <w:t>）；两组</w:t>
      </w:r>
      <w:r>
        <w:t xml:space="preserve"> IL-1β</w:t>
      </w:r>
      <w:r>
        <w:t>、</w:t>
      </w:r>
      <w:r>
        <w:t>IL-6</w:t>
      </w:r>
      <w:r>
        <w:t>、</w:t>
      </w:r>
      <w:r>
        <w:t>MMP-2</w:t>
      </w:r>
      <w:r>
        <w:t>水平均较修复前升高，且流动树脂组高于玻璃离子组（</w:t>
      </w:r>
      <w:r>
        <w:t>P</w:t>
      </w:r>
      <w:r>
        <w:t>＜</w:t>
      </w:r>
      <w:r>
        <w:t>0.05</w:t>
      </w:r>
      <w:r>
        <w:t>）。结论：</w:t>
      </w:r>
      <w:r>
        <w:t>Z350XT</w:t>
      </w:r>
      <w:r>
        <w:t>流动树脂与富士</w:t>
      </w:r>
      <w:r>
        <w:rPr>
          <w:rFonts w:ascii="宋体" w:hAnsi="宋体" w:cs="宋体" w:hint="eastAsia"/>
        </w:rPr>
        <w:t>Ⅱ</w:t>
      </w:r>
      <w:proofErr w:type="gramStart"/>
      <w:r>
        <w:t>玻</w:t>
      </w:r>
      <w:proofErr w:type="gramEnd"/>
      <w:r>
        <w:t xml:space="preserve"> </w:t>
      </w:r>
      <w:proofErr w:type="gramStart"/>
      <w:r>
        <w:t>璃</w:t>
      </w:r>
      <w:proofErr w:type="gramEnd"/>
      <w:r>
        <w:t>离子在牙颈部楔状缺损中修复效果、美学效果相当，但</w:t>
      </w:r>
      <w:r>
        <w:t>Z350XT</w:t>
      </w:r>
      <w:r>
        <w:t>流动树脂修复后微渗漏较轻，富士</w:t>
      </w:r>
      <w:r>
        <w:rPr>
          <w:rFonts w:ascii="宋体" w:hAnsi="宋体" w:cs="宋体" w:hint="eastAsia"/>
        </w:rPr>
        <w:t>Ⅱ</w:t>
      </w:r>
      <w:r>
        <w:t>玻璃离子修复</w:t>
      </w:r>
      <w:proofErr w:type="gramStart"/>
      <w:r>
        <w:t>后牙周较</w:t>
      </w:r>
      <w:proofErr w:type="gramEnd"/>
      <w:r>
        <w:t xml:space="preserve"> </w:t>
      </w:r>
      <w:r>
        <w:t>健康，龈沟炎症反应较轻。</w:t>
      </w:r>
    </w:p>
    <w:p w14:paraId="3674FAAB" w14:textId="77777777" w:rsidR="0048409F" w:rsidRDefault="0048409F" w:rsidP="0048409F"/>
    <w:p w14:paraId="0EC5A7D2" w14:textId="019E7180" w:rsidR="0048409F" w:rsidRDefault="0048409F" w:rsidP="0048409F">
      <w:r>
        <w:t xml:space="preserve"> [</w:t>
      </w:r>
      <w:r>
        <w:t>关键词</w:t>
      </w:r>
      <w:r>
        <w:t>]</w:t>
      </w:r>
      <w:r>
        <w:t>牙颈部楔状缺损；</w:t>
      </w:r>
      <w:r>
        <w:t>Z350XT</w:t>
      </w:r>
      <w:r>
        <w:t>流动树脂；富士</w:t>
      </w:r>
      <w:r>
        <w:rPr>
          <w:rFonts w:ascii="宋体" w:hAnsi="宋体" w:cs="宋体" w:hint="eastAsia"/>
        </w:rPr>
        <w:t>Ⅱ</w:t>
      </w:r>
      <w:r>
        <w:t>玻璃离子；美学效果；微渗漏；牙周生化指标</w:t>
      </w:r>
      <w:r>
        <w:t xml:space="preserve"> </w:t>
      </w:r>
    </w:p>
    <w:p w14:paraId="2A0CAC9B" w14:textId="77777777" w:rsidR="0048409F" w:rsidRDefault="0048409F" w:rsidP="0048409F"/>
    <w:p w14:paraId="50F386EF" w14:textId="77777777" w:rsidR="0048409F" w:rsidRDefault="0048409F" w:rsidP="0048409F">
      <w:r>
        <w:t>[</w:t>
      </w:r>
      <w:r>
        <w:t>中图分类号</w:t>
      </w:r>
      <w:r>
        <w:t>]R783.3 [</w:t>
      </w:r>
      <w:r>
        <w:t>文献标志码</w:t>
      </w:r>
      <w:r>
        <w:t>]A [</w:t>
      </w:r>
      <w:r>
        <w:t>文章编号</w:t>
      </w:r>
      <w:r>
        <w:t>]1008-6455</w:t>
      </w:r>
      <w:r>
        <w:t>（</w:t>
      </w:r>
      <w:r>
        <w:t>2024</w:t>
      </w:r>
      <w:r>
        <w:t>）</w:t>
      </w:r>
      <w:r>
        <w:t>06-0128-04</w:t>
      </w:r>
    </w:p>
    <w:p w14:paraId="07C2287A" w14:textId="77777777" w:rsidR="0048409F" w:rsidRDefault="0048409F" w:rsidP="0048409F"/>
    <w:p w14:paraId="62407EB2" w14:textId="77777777" w:rsidR="0048409F" w:rsidRDefault="0048409F" w:rsidP="0048409F">
      <w:r>
        <w:t xml:space="preserve"> Aesthetic Effect of Different Materials in the Repair Treatment of Wedge-shaped Defect of Tooth Neck and Its </w:t>
      </w:r>
      <w:proofErr w:type="spellStart"/>
      <w:r>
        <w:t>Infl</w:t>
      </w:r>
      <w:proofErr w:type="spellEnd"/>
      <w:r>
        <w:t xml:space="preserve"> </w:t>
      </w:r>
      <w:proofErr w:type="spellStart"/>
      <w:r>
        <w:t>uence</w:t>
      </w:r>
      <w:proofErr w:type="spellEnd"/>
      <w:r>
        <w:t xml:space="preserve"> on Micro-leakage </w:t>
      </w:r>
    </w:p>
    <w:p w14:paraId="1D13BF7E" w14:textId="77777777" w:rsidR="0048409F" w:rsidRDefault="0048409F" w:rsidP="0048409F"/>
    <w:p w14:paraId="316C915A" w14:textId="5F4960CF" w:rsidR="0048409F" w:rsidRDefault="0048409F" w:rsidP="0048409F">
      <w:r>
        <w:t xml:space="preserve">XIAO </w:t>
      </w:r>
      <w:proofErr w:type="spellStart"/>
      <w:r>
        <w:t>Hailian</w:t>
      </w:r>
      <w:proofErr w:type="spellEnd"/>
      <w:r>
        <w:t xml:space="preserve">, SUN </w:t>
      </w:r>
      <w:proofErr w:type="spellStart"/>
      <w:r>
        <w:t>Jinlong</w:t>
      </w:r>
      <w:proofErr w:type="spellEnd"/>
      <w:r>
        <w:t xml:space="preserve">, HUI </w:t>
      </w:r>
      <w:proofErr w:type="spellStart"/>
      <w:r>
        <w:t>Xiuli</w:t>
      </w:r>
      <w:proofErr w:type="spellEnd"/>
      <w:r>
        <w:t>, WANG Feng</w:t>
      </w:r>
    </w:p>
    <w:p w14:paraId="7E9C6924" w14:textId="77777777" w:rsidR="0048409F" w:rsidRDefault="0048409F" w:rsidP="0048409F"/>
    <w:p w14:paraId="56AD8F03" w14:textId="2D10F539" w:rsidR="0048409F" w:rsidRDefault="0048409F" w:rsidP="0048409F">
      <w:r>
        <w:t xml:space="preserve"> </w:t>
      </w:r>
      <w:proofErr w:type="gramStart"/>
      <w:r>
        <w:t>( Department</w:t>
      </w:r>
      <w:proofErr w:type="gramEnd"/>
      <w:r>
        <w:t xml:space="preserve"> of Stomatology, the Sixth Medical Center, General Hospital of the People's Liberation Army of China, Beijing 100048, China )</w:t>
      </w:r>
    </w:p>
    <w:p w14:paraId="4B5EB109" w14:textId="77777777" w:rsidR="0048409F" w:rsidRDefault="0048409F" w:rsidP="0048409F"/>
    <w:p w14:paraId="1CD74287" w14:textId="5B544818" w:rsidR="0048409F" w:rsidRDefault="0048409F" w:rsidP="0048409F">
      <w:r>
        <w:t xml:space="preserve"> Abstract: Objective To explore the aesthetic eff </w:t>
      </w:r>
      <w:proofErr w:type="spellStart"/>
      <w:r>
        <w:t>ect</w:t>
      </w:r>
      <w:proofErr w:type="spellEnd"/>
      <w:r>
        <w:t xml:space="preserve"> of diff </w:t>
      </w:r>
      <w:proofErr w:type="spellStart"/>
      <w:r>
        <w:t>erent</w:t>
      </w:r>
      <w:proofErr w:type="spellEnd"/>
      <w:r>
        <w:t xml:space="preserve"> materials in the repair treatment of wedge-shaped defect of tooth neck and its </w:t>
      </w:r>
      <w:proofErr w:type="spellStart"/>
      <w:r>
        <w:t>infl</w:t>
      </w:r>
      <w:proofErr w:type="spellEnd"/>
      <w:r>
        <w:t xml:space="preserve"> </w:t>
      </w:r>
      <w:proofErr w:type="spellStart"/>
      <w:r>
        <w:t>uence</w:t>
      </w:r>
      <w:proofErr w:type="spellEnd"/>
      <w:r>
        <w:t xml:space="preserve"> on micro-leakage. Methods The clinical data of 80 patients (80 </w:t>
      </w:r>
      <w:proofErr w:type="spellStart"/>
      <w:r>
        <w:t>aff</w:t>
      </w:r>
      <w:proofErr w:type="spellEnd"/>
      <w:r>
        <w:t xml:space="preserve"> </w:t>
      </w:r>
      <w:proofErr w:type="spellStart"/>
      <w:r>
        <w:t>ected</w:t>
      </w:r>
      <w:proofErr w:type="spellEnd"/>
      <w:r>
        <w:t xml:space="preserve"> teeth) who received treatment in the hospital from September 2021 to September 2022 were retrospectively analyzed, and the patients were divided into 39 cases (39 </w:t>
      </w:r>
      <w:proofErr w:type="spellStart"/>
      <w:r>
        <w:t>aff</w:t>
      </w:r>
      <w:proofErr w:type="spellEnd"/>
      <w:r>
        <w:t xml:space="preserve"> </w:t>
      </w:r>
      <w:proofErr w:type="spellStart"/>
      <w:r>
        <w:t>ected</w:t>
      </w:r>
      <w:proofErr w:type="spellEnd"/>
      <w:r>
        <w:t xml:space="preserve"> teeth) in glass ionomer group (Fuji </w:t>
      </w:r>
      <w:r>
        <w:rPr>
          <w:rFonts w:ascii="宋体" w:hAnsi="宋体" w:cs="宋体" w:hint="eastAsia"/>
        </w:rPr>
        <w:t>Ⅱ</w:t>
      </w:r>
      <w:r>
        <w:t xml:space="preserve"> glass ionomer) and 41 cases (41 </w:t>
      </w:r>
      <w:proofErr w:type="spellStart"/>
      <w:r>
        <w:t>aff</w:t>
      </w:r>
      <w:proofErr w:type="spellEnd"/>
      <w:r>
        <w:t xml:space="preserve"> </w:t>
      </w:r>
      <w:proofErr w:type="spellStart"/>
      <w:r>
        <w:t>ected</w:t>
      </w:r>
      <w:proofErr w:type="spellEnd"/>
      <w:r>
        <w:t xml:space="preserve"> teeth) in </w:t>
      </w:r>
      <w:proofErr w:type="spellStart"/>
      <w:r>
        <w:t>fl</w:t>
      </w:r>
      <w:proofErr w:type="spellEnd"/>
      <w:r>
        <w:t xml:space="preserve"> </w:t>
      </w:r>
      <w:proofErr w:type="spellStart"/>
      <w:r>
        <w:t>owable</w:t>
      </w:r>
      <w:proofErr w:type="spellEnd"/>
      <w:r>
        <w:t xml:space="preserve"> resin group (Z350XT </w:t>
      </w:r>
      <w:proofErr w:type="spellStart"/>
      <w:r>
        <w:t>fl</w:t>
      </w:r>
      <w:proofErr w:type="spellEnd"/>
      <w:r>
        <w:t xml:space="preserve"> </w:t>
      </w:r>
      <w:proofErr w:type="spellStart"/>
      <w:r>
        <w:t>owable</w:t>
      </w:r>
      <w:proofErr w:type="spellEnd"/>
      <w:r>
        <w:t xml:space="preserve"> resin) according to diff </w:t>
      </w:r>
      <w:proofErr w:type="spellStart"/>
      <w:r>
        <w:t>erent</w:t>
      </w:r>
      <w:proofErr w:type="spellEnd"/>
      <w:r>
        <w:t xml:space="preserve"> repair materials. After 3 </w:t>
      </w:r>
      <w:proofErr w:type="gramStart"/>
      <w:r>
        <w:t>month</w:t>
      </w:r>
      <w:proofErr w:type="gramEnd"/>
      <w:r>
        <w:t xml:space="preserve"> of repair, the repair eff </w:t>
      </w:r>
      <w:proofErr w:type="spellStart"/>
      <w:r>
        <w:t>ect</w:t>
      </w:r>
      <w:proofErr w:type="spellEnd"/>
      <w:r>
        <w:t xml:space="preserve"> and micro-leakage in the two groups were analyzed. The aesthetic </w:t>
      </w:r>
      <w:proofErr w:type="gramStart"/>
      <w:r>
        <w:t>eff</w:t>
      </w:r>
      <w:proofErr w:type="gramEnd"/>
      <w:r>
        <w:t xml:space="preserve"> </w:t>
      </w:r>
      <w:proofErr w:type="spellStart"/>
      <w:r>
        <w:t>ect</w:t>
      </w:r>
      <w:proofErr w:type="spellEnd"/>
      <w:r>
        <w:t xml:space="preserve"> (pink aesthetic index, white aesthetic index), periodontal health [sulcus bleeding index, probing depth, alkaline phosphatase (ALP), aspartate aminotransferase (AST)] and </w:t>
      </w:r>
      <w:proofErr w:type="spellStart"/>
      <w:r>
        <w:t>infl</w:t>
      </w:r>
      <w:proofErr w:type="spellEnd"/>
      <w:r>
        <w:t xml:space="preserve"> </w:t>
      </w:r>
      <w:proofErr w:type="spellStart"/>
      <w:r>
        <w:t>ammatory</w:t>
      </w:r>
      <w:proofErr w:type="spellEnd"/>
      <w:r>
        <w:t xml:space="preserve"> factors [interleukin-1β (IL-1β), interleukin-6 (IL-6), matrix metalloproteinase-2 (MMP-2)] were compared between the two groups before repair and after 3 month of repair. Results After 3 month of repair, there were no statistical diff </w:t>
      </w:r>
      <w:proofErr w:type="spellStart"/>
      <w:r>
        <w:t>erences</w:t>
      </w:r>
      <w:proofErr w:type="spellEnd"/>
      <w:r>
        <w:t xml:space="preserve"> in repair eff </w:t>
      </w:r>
      <w:proofErr w:type="spellStart"/>
      <w:r>
        <w:t>ect</w:t>
      </w:r>
      <w:proofErr w:type="spellEnd"/>
      <w:r>
        <w:t xml:space="preserve"> and aesthetic eff </w:t>
      </w:r>
      <w:proofErr w:type="spellStart"/>
      <w:r>
        <w:t>ect</w:t>
      </w:r>
      <w:proofErr w:type="spellEnd"/>
      <w:r>
        <w:t xml:space="preserve"> between the two groups (P</w:t>
      </w:r>
      <w:r>
        <w:t>＞</w:t>
      </w:r>
      <w:r>
        <w:t xml:space="preserve">0.05). The micro-leakage degree in </w:t>
      </w:r>
      <w:proofErr w:type="spellStart"/>
      <w:r>
        <w:t>fl</w:t>
      </w:r>
      <w:proofErr w:type="spellEnd"/>
      <w:r>
        <w:t xml:space="preserve"> </w:t>
      </w:r>
      <w:proofErr w:type="spellStart"/>
      <w:r>
        <w:t>owable</w:t>
      </w:r>
      <w:proofErr w:type="spellEnd"/>
      <w:r>
        <w:t xml:space="preserve"> resin group was milder than that in glass ionomer group (P</w:t>
      </w:r>
      <w:r>
        <w:t>＜</w:t>
      </w:r>
      <w:r>
        <w:t xml:space="preserve">0.05). The sulcus bleeding index and probing depth in both groups were reduced compared with those before repair, and the sulcus bleeding index and probing depth in glass ionomer group were lower than those in </w:t>
      </w:r>
      <w:proofErr w:type="spellStart"/>
      <w:r>
        <w:t>fl</w:t>
      </w:r>
      <w:proofErr w:type="spellEnd"/>
      <w:r>
        <w:t xml:space="preserve"> </w:t>
      </w:r>
      <w:proofErr w:type="spellStart"/>
      <w:r>
        <w:t>owable</w:t>
      </w:r>
      <w:proofErr w:type="spellEnd"/>
      <w:r>
        <w:t xml:space="preserve"> resin group (P</w:t>
      </w:r>
      <w:r>
        <w:t>＜</w:t>
      </w:r>
      <w:r>
        <w:t xml:space="preserve">0.05). The levels of ALP and AST in both groups were enhanced compared with those before repair, and the levels were higher in </w:t>
      </w:r>
      <w:proofErr w:type="spellStart"/>
      <w:r>
        <w:t>fl</w:t>
      </w:r>
      <w:proofErr w:type="spellEnd"/>
      <w:r>
        <w:t xml:space="preserve"> </w:t>
      </w:r>
      <w:proofErr w:type="spellStart"/>
      <w:r>
        <w:t>owable</w:t>
      </w:r>
      <w:proofErr w:type="spellEnd"/>
      <w:r>
        <w:t xml:space="preserve"> resin group than those in glass ionomer group (P</w:t>
      </w:r>
      <w:r>
        <w:t>＜</w:t>
      </w:r>
      <w:r>
        <w:t xml:space="preserve">0.05). The levels of IL-1β, IL-6 and MMP-2 were increased in both groups compared to before repair, and the levels in </w:t>
      </w:r>
      <w:proofErr w:type="spellStart"/>
      <w:r>
        <w:t>fl</w:t>
      </w:r>
      <w:proofErr w:type="spellEnd"/>
      <w:r>
        <w:t xml:space="preserve"> </w:t>
      </w:r>
      <w:proofErr w:type="spellStart"/>
      <w:r>
        <w:t>owable</w:t>
      </w:r>
      <w:proofErr w:type="spellEnd"/>
      <w:r>
        <w:t xml:space="preserve"> resin group were higher than those in glass ionomer group ( P</w:t>
      </w:r>
      <w:r>
        <w:t>＜</w:t>
      </w:r>
      <w:r>
        <w:t xml:space="preserve">0.05). Conclusion Z350XT flowable resin and Fuji </w:t>
      </w:r>
      <w:r>
        <w:rPr>
          <w:rFonts w:ascii="宋体" w:hAnsi="宋体" w:cs="宋体" w:hint="eastAsia"/>
        </w:rPr>
        <w:t>Ⅱ</w:t>
      </w:r>
      <w:r>
        <w:t xml:space="preserve"> glass ionomer have the same repair effect and aesthetic effect on wedge</w:t>
      </w:r>
      <w:r>
        <w:rPr>
          <w:rFonts w:hint="eastAsia"/>
        </w:rPr>
        <w:t>-</w:t>
      </w:r>
      <w:r>
        <w:t xml:space="preserve">shaped defect of tooth neck, but Z350XT </w:t>
      </w:r>
      <w:proofErr w:type="spellStart"/>
      <w:r>
        <w:t>fl</w:t>
      </w:r>
      <w:proofErr w:type="spellEnd"/>
      <w:r>
        <w:t xml:space="preserve"> </w:t>
      </w:r>
      <w:proofErr w:type="spellStart"/>
      <w:r>
        <w:t>owable</w:t>
      </w:r>
      <w:proofErr w:type="spellEnd"/>
      <w:r>
        <w:t xml:space="preserve"> resin repair has milder micro-leakage, and Fuji </w:t>
      </w:r>
      <w:r>
        <w:rPr>
          <w:rFonts w:ascii="宋体" w:hAnsi="宋体" w:cs="宋体" w:hint="eastAsia"/>
        </w:rPr>
        <w:t>Ⅱ</w:t>
      </w:r>
      <w:r>
        <w:t xml:space="preserve"> glass ionomer has healthier periodontal condition and milder gingival crevicular </w:t>
      </w:r>
      <w:proofErr w:type="spellStart"/>
      <w:r>
        <w:t>infl</w:t>
      </w:r>
      <w:proofErr w:type="spellEnd"/>
      <w:r>
        <w:t xml:space="preserve"> </w:t>
      </w:r>
      <w:proofErr w:type="spellStart"/>
      <w:r>
        <w:t>ammatpry</w:t>
      </w:r>
      <w:proofErr w:type="spellEnd"/>
      <w:r>
        <w:t xml:space="preserve"> response. </w:t>
      </w:r>
    </w:p>
    <w:p w14:paraId="2B0DA6A0" w14:textId="77777777" w:rsidR="0048409F" w:rsidRDefault="0048409F" w:rsidP="0048409F"/>
    <w:p w14:paraId="581E720A" w14:textId="091FFBDB" w:rsidR="00515807" w:rsidRPr="0048409F" w:rsidRDefault="0048409F" w:rsidP="0048409F">
      <w:pPr>
        <w:rPr>
          <w:rFonts w:hint="eastAsia"/>
        </w:rPr>
      </w:pPr>
      <w:r>
        <w:t xml:space="preserve">Key words: wedge-shaped defect of tooth neck; Z350XT </w:t>
      </w:r>
      <w:proofErr w:type="spellStart"/>
      <w:r>
        <w:t>fl</w:t>
      </w:r>
      <w:proofErr w:type="spellEnd"/>
      <w:r>
        <w:t xml:space="preserve"> </w:t>
      </w:r>
      <w:proofErr w:type="spellStart"/>
      <w:r>
        <w:t>owable</w:t>
      </w:r>
      <w:proofErr w:type="spellEnd"/>
      <w:r>
        <w:t xml:space="preserve"> resin; Fuji </w:t>
      </w:r>
      <w:r>
        <w:rPr>
          <w:rFonts w:ascii="宋体" w:hAnsi="宋体" w:cs="宋体" w:hint="eastAsia"/>
        </w:rPr>
        <w:t>Ⅱ</w:t>
      </w:r>
      <w:r>
        <w:t xml:space="preserve"> glass ionomer; aesthetic </w:t>
      </w:r>
      <w:proofErr w:type="gramStart"/>
      <w:r>
        <w:t>eff</w:t>
      </w:r>
      <w:proofErr w:type="gramEnd"/>
      <w:r>
        <w:t xml:space="preserve"> </w:t>
      </w:r>
      <w:proofErr w:type="spellStart"/>
      <w:r>
        <w:t>ect</w:t>
      </w:r>
      <w:proofErr w:type="spellEnd"/>
      <w:r>
        <w:t>; micro-leakage; periodontal biochemical indicators</w:t>
      </w:r>
    </w:p>
    <w:sectPr w:rsidR="00515807" w:rsidRPr="0048409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FFA8EE" w14:textId="77777777" w:rsidR="00E0134D" w:rsidRDefault="00E0134D" w:rsidP="003724AB">
      <w:r>
        <w:separator/>
      </w:r>
    </w:p>
  </w:endnote>
  <w:endnote w:type="continuationSeparator" w:id="0">
    <w:p w14:paraId="38EB24F7" w14:textId="77777777" w:rsidR="00E0134D" w:rsidRDefault="00E0134D"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EAD62F1A-268A-422D-BB4A-0236EAB09AB2}"/>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45576A" w14:textId="77777777" w:rsidR="00E0134D" w:rsidRDefault="00E0134D" w:rsidP="003724AB">
      <w:r>
        <w:separator/>
      </w:r>
    </w:p>
  </w:footnote>
  <w:footnote w:type="continuationSeparator" w:id="0">
    <w:p w14:paraId="6CB7F5B2" w14:textId="77777777" w:rsidR="00E0134D" w:rsidRDefault="00E0134D"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275"/>
    <w:rsid w:val="0002077B"/>
    <w:rsid w:val="00021F13"/>
    <w:rsid w:val="00024A03"/>
    <w:rsid w:val="000255AD"/>
    <w:rsid w:val="00027148"/>
    <w:rsid w:val="00030752"/>
    <w:rsid w:val="0003265E"/>
    <w:rsid w:val="00033362"/>
    <w:rsid w:val="00033A09"/>
    <w:rsid w:val="00033D5A"/>
    <w:rsid w:val="00034882"/>
    <w:rsid w:val="00034FEA"/>
    <w:rsid w:val="00035F4E"/>
    <w:rsid w:val="000376D2"/>
    <w:rsid w:val="000377E7"/>
    <w:rsid w:val="00037EFA"/>
    <w:rsid w:val="00040F87"/>
    <w:rsid w:val="00041933"/>
    <w:rsid w:val="00042383"/>
    <w:rsid w:val="00042B60"/>
    <w:rsid w:val="00043134"/>
    <w:rsid w:val="00043784"/>
    <w:rsid w:val="00044842"/>
    <w:rsid w:val="00050565"/>
    <w:rsid w:val="0005273B"/>
    <w:rsid w:val="0005302C"/>
    <w:rsid w:val="00053FB7"/>
    <w:rsid w:val="000552B2"/>
    <w:rsid w:val="00061D96"/>
    <w:rsid w:val="00063A05"/>
    <w:rsid w:val="00064E75"/>
    <w:rsid w:val="00071AC8"/>
    <w:rsid w:val="00071D73"/>
    <w:rsid w:val="0007579F"/>
    <w:rsid w:val="00075C63"/>
    <w:rsid w:val="0009176C"/>
    <w:rsid w:val="00092FC1"/>
    <w:rsid w:val="0009355D"/>
    <w:rsid w:val="000947F0"/>
    <w:rsid w:val="000949E3"/>
    <w:rsid w:val="00095AB1"/>
    <w:rsid w:val="000963CF"/>
    <w:rsid w:val="000A0067"/>
    <w:rsid w:val="000A0C4E"/>
    <w:rsid w:val="000A13C5"/>
    <w:rsid w:val="000A1C25"/>
    <w:rsid w:val="000A4400"/>
    <w:rsid w:val="000A5838"/>
    <w:rsid w:val="000A75C8"/>
    <w:rsid w:val="000A7C4F"/>
    <w:rsid w:val="000B1F56"/>
    <w:rsid w:val="000B2A4E"/>
    <w:rsid w:val="000B3CB3"/>
    <w:rsid w:val="000B4D7D"/>
    <w:rsid w:val="000B6715"/>
    <w:rsid w:val="000B6B01"/>
    <w:rsid w:val="000C0187"/>
    <w:rsid w:val="000C108F"/>
    <w:rsid w:val="000C2277"/>
    <w:rsid w:val="000C2A37"/>
    <w:rsid w:val="000C2E28"/>
    <w:rsid w:val="000C2FD8"/>
    <w:rsid w:val="000C3BB7"/>
    <w:rsid w:val="000C733E"/>
    <w:rsid w:val="000C7C37"/>
    <w:rsid w:val="000D1530"/>
    <w:rsid w:val="000D1B8B"/>
    <w:rsid w:val="000D38A0"/>
    <w:rsid w:val="000D4D39"/>
    <w:rsid w:val="000D553E"/>
    <w:rsid w:val="000D5A73"/>
    <w:rsid w:val="000D5F0A"/>
    <w:rsid w:val="000E46FC"/>
    <w:rsid w:val="000E5F2D"/>
    <w:rsid w:val="000E77C8"/>
    <w:rsid w:val="000F0490"/>
    <w:rsid w:val="000F0934"/>
    <w:rsid w:val="000F500C"/>
    <w:rsid w:val="000F6A46"/>
    <w:rsid w:val="0010184F"/>
    <w:rsid w:val="00101A30"/>
    <w:rsid w:val="00103BF4"/>
    <w:rsid w:val="00103E44"/>
    <w:rsid w:val="00105EA1"/>
    <w:rsid w:val="00107616"/>
    <w:rsid w:val="0011007C"/>
    <w:rsid w:val="0011163C"/>
    <w:rsid w:val="00114FA6"/>
    <w:rsid w:val="00120E9C"/>
    <w:rsid w:val="001220DB"/>
    <w:rsid w:val="0012241D"/>
    <w:rsid w:val="0012298D"/>
    <w:rsid w:val="00122A70"/>
    <w:rsid w:val="00125E13"/>
    <w:rsid w:val="0013114B"/>
    <w:rsid w:val="001353EA"/>
    <w:rsid w:val="001360E5"/>
    <w:rsid w:val="0013678C"/>
    <w:rsid w:val="00137107"/>
    <w:rsid w:val="0013738B"/>
    <w:rsid w:val="00137ABE"/>
    <w:rsid w:val="00137CCE"/>
    <w:rsid w:val="001407B9"/>
    <w:rsid w:val="0014127F"/>
    <w:rsid w:val="00143E2D"/>
    <w:rsid w:val="00144332"/>
    <w:rsid w:val="001460DE"/>
    <w:rsid w:val="0014661C"/>
    <w:rsid w:val="00146F11"/>
    <w:rsid w:val="001516D9"/>
    <w:rsid w:val="00153C4D"/>
    <w:rsid w:val="001553AC"/>
    <w:rsid w:val="0015665E"/>
    <w:rsid w:val="00161F39"/>
    <w:rsid w:val="00162D73"/>
    <w:rsid w:val="00164031"/>
    <w:rsid w:val="00165CC4"/>
    <w:rsid w:val="00167F26"/>
    <w:rsid w:val="001713E2"/>
    <w:rsid w:val="001735BA"/>
    <w:rsid w:val="00173B80"/>
    <w:rsid w:val="00176A55"/>
    <w:rsid w:val="00180545"/>
    <w:rsid w:val="00180714"/>
    <w:rsid w:val="00180761"/>
    <w:rsid w:val="0018087E"/>
    <w:rsid w:val="00182443"/>
    <w:rsid w:val="00185043"/>
    <w:rsid w:val="0018504B"/>
    <w:rsid w:val="00185246"/>
    <w:rsid w:val="00186512"/>
    <w:rsid w:val="00192868"/>
    <w:rsid w:val="001933BD"/>
    <w:rsid w:val="0019495A"/>
    <w:rsid w:val="00195348"/>
    <w:rsid w:val="001964BB"/>
    <w:rsid w:val="00197CD7"/>
    <w:rsid w:val="001A1F94"/>
    <w:rsid w:val="001A1FB2"/>
    <w:rsid w:val="001A2EA4"/>
    <w:rsid w:val="001A51B1"/>
    <w:rsid w:val="001A5AE5"/>
    <w:rsid w:val="001C03B8"/>
    <w:rsid w:val="001C1E0B"/>
    <w:rsid w:val="001C52E4"/>
    <w:rsid w:val="001C58FF"/>
    <w:rsid w:val="001D053D"/>
    <w:rsid w:val="001D1BB3"/>
    <w:rsid w:val="001D1E26"/>
    <w:rsid w:val="001D3916"/>
    <w:rsid w:val="001D49F3"/>
    <w:rsid w:val="001E1B6F"/>
    <w:rsid w:val="001E1C51"/>
    <w:rsid w:val="001E28AB"/>
    <w:rsid w:val="001E4621"/>
    <w:rsid w:val="001E59BD"/>
    <w:rsid w:val="001E6B7E"/>
    <w:rsid w:val="001E799E"/>
    <w:rsid w:val="001F0441"/>
    <w:rsid w:val="001F16DF"/>
    <w:rsid w:val="001F204C"/>
    <w:rsid w:val="0020002C"/>
    <w:rsid w:val="00200042"/>
    <w:rsid w:val="00200426"/>
    <w:rsid w:val="0020132F"/>
    <w:rsid w:val="00202EE8"/>
    <w:rsid w:val="00203710"/>
    <w:rsid w:val="0020387D"/>
    <w:rsid w:val="002039F2"/>
    <w:rsid w:val="00204520"/>
    <w:rsid w:val="00205006"/>
    <w:rsid w:val="00207FE6"/>
    <w:rsid w:val="00212C9E"/>
    <w:rsid w:val="002132F2"/>
    <w:rsid w:val="00213BCF"/>
    <w:rsid w:val="00214A76"/>
    <w:rsid w:val="00214B98"/>
    <w:rsid w:val="0021718F"/>
    <w:rsid w:val="00220BCF"/>
    <w:rsid w:val="002243F5"/>
    <w:rsid w:val="00225A90"/>
    <w:rsid w:val="00226247"/>
    <w:rsid w:val="00227991"/>
    <w:rsid w:val="002327A2"/>
    <w:rsid w:val="00232F23"/>
    <w:rsid w:val="00233F04"/>
    <w:rsid w:val="00235BEE"/>
    <w:rsid w:val="00240EE3"/>
    <w:rsid w:val="00244885"/>
    <w:rsid w:val="00245A82"/>
    <w:rsid w:val="00245DE5"/>
    <w:rsid w:val="00251185"/>
    <w:rsid w:val="00251F95"/>
    <w:rsid w:val="00254A90"/>
    <w:rsid w:val="00255034"/>
    <w:rsid w:val="00255D27"/>
    <w:rsid w:val="00263916"/>
    <w:rsid w:val="00266977"/>
    <w:rsid w:val="0027226B"/>
    <w:rsid w:val="00275815"/>
    <w:rsid w:val="00276E96"/>
    <w:rsid w:val="002773D8"/>
    <w:rsid w:val="00277E64"/>
    <w:rsid w:val="00281E91"/>
    <w:rsid w:val="00282AC2"/>
    <w:rsid w:val="00282D2D"/>
    <w:rsid w:val="00285C8C"/>
    <w:rsid w:val="00285EF1"/>
    <w:rsid w:val="00286638"/>
    <w:rsid w:val="00287B90"/>
    <w:rsid w:val="002918D1"/>
    <w:rsid w:val="002923EA"/>
    <w:rsid w:val="00293C7C"/>
    <w:rsid w:val="00296617"/>
    <w:rsid w:val="002A01BB"/>
    <w:rsid w:val="002A0727"/>
    <w:rsid w:val="002A1EBC"/>
    <w:rsid w:val="002A35BD"/>
    <w:rsid w:val="002A3A2D"/>
    <w:rsid w:val="002A3F06"/>
    <w:rsid w:val="002A426A"/>
    <w:rsid w:val="002A519F"/>
    <w:rsid w:val="002A61D7"/>
    <w:rsid w:val="002A62D0"/>
    <w:rsid w:val="002A6432"/>
    <w:rsid w:val="002A68AE"/>
    <w:rsid w:val="002A6D93"/>
    <w:rsid w:val="002A72C3"/>
    <w:rsid w:val="002B21DB"/>
    <w:rsid w:val="002B3F84"/>
    <w:rsid w:val="002B75D8"/>
    <w:rsid w:val="002C08FE"/>
    <w:rsid w:val="002C1136"/>
    <w:rsid w:val="002C1298"/>
    <w:rsid w:val="002C24F0"/>
    <w:rsid w:val="002C5187"/>
    <w:rsid w:val="002C7654"/>
    <w:rsid w:val="002D307B"/>
    <w:rsid w:val="002D506F"/>
    <w:rsid w:val="002D64FF"/>
    <w:rsid w:val="002E06E4"/>
    <w:rsid w:val="002E148A"/>
    <w:rsid w:val="002E23CC"/>
    <w:rsid w:val="002E45D9"/>
    <w:rsid w:val="002E45F6"/>
    <w:rsid w:val="002E75E3"/>
    <w:rsid w:val="002E7DEC"/>
    <w:rsid w:val="002F2E82"/>
    <w:rsid w:val="002F55F4"/>
    <w:rsid w:val="002F5EFD"/>
    <w:rsid w:val="002F63AB"/>
    <w:rsid w:val="002F65E0"/>
    <w:rsid w:val="00301354"/>
    <w:rsid w:val="003063D8"/>
    <w:rsid w:val="00307875"/>
    <w:rsid w:val="00310D14"/>
    <w:rsid w:val="00310DD2"/>
    <w:rsid w:val="00310FBA"/>
    <w:rsid w:val="003157A0"/>
    <w:rsid w:val="003179EC"/>
    <w:rsid w:val="003206FE"/>
    <w:rsid w:val="0032130A"/>
    <w:rsid w:val="00321EEA"/>
    <w:rsid w:val="0032578D"/>
    <w:rsid w:val="00330C61"/>
    <w:rsid w:val="00331980"/>
    <w:rsid w:val="003329CF"/>
    <w:rsid w:val="00337227"/>
    <w:rsid w:val="00337F6B"/>
    <w:rsid w:val="00340429"/>
    <w:rsid w:val="003423DD"/>
    <w:rsid w:val="00342627"/>
    <w:rsid w:val="00347AC3"/>
    <w:rsid w:val="00351B5A"/>
    <w:rsid w:val="003530AD"/>
    <w:rsid w:val="0035315D"/>
    <w:rsid w:val="00357132"/>
    <w:rsid w:val="00357383"/>
    <w:rsid w:val="003576DC"/>
    <w:rsid w:val="003638CC"/>
    <w:rsid w:val="00366748"/>
    <w:rsid w:val="00367714"/>
    <w:rsid w:val="003724AB"/>
    <w:rsid w:val="003725D9"/>
    <w:rsid w:val="00372B47"/>
    <w:rsid w:val="00376064"/>
    <w:rsid w:val="003777EE"/>
    <w:rsid w:val="003855F3"/>
    <w:rsid w:val="0038722C"/>
    <w:rsid w:val="003904AD"/>
    <w:rsid w:val="003906F0"/>
    <w:rsid w:val="00393421"/>
    <w:rsid w:val="00393D84"/>
    <w:rsid w:val="003951D1"/>
    <w:rsid w:val="00396545"/>
    <w:rsid w:val="00396676"/>
    <w:rsid w:val="00397C2F"/>
    <w:rsid w:val="003A1477"/>
    <w:rsid w:val="003A3D7B"/>
    <w:rsid w:val="003B019F"/>
    <w:rsid w:val="003B0583"/>
    <w:rsid w:val="003B0A26"/>
    <w:rsid w:val="003B66AD"/>
    <w:rsid w:val="003B7B08"/>
    <w:rsid w:val="003C054C"/>
    <w:rsid w:val="003C3937"/>
    <w:rsid w:val="003C5C80"/>
    <w:rsid w:val="003C636C"/>
    <w:rsid w:val="003D1A28"/>
    <w:rsid w:val="003D1B7F"/>
    <w:rsid w:val="003D4D1D"/>
    <w:rsid w:val="003D5F50"/>
    <w:rsid w:val="003D6EBF"/>
    <w:rsid w:val="003D7719"/>
    <w:rsid w:val="003E2239"/>
    <w:rsid w:val="003E4487"/>
    <w:rsid w:val="003E507A"/>
    <w:rsid w:val="003E5D3D"/>
    <w:rsid w:val="003E7F75"/>
    <w:rsid w:val="003F036A"/>
    <w:rsid w:val="003F1FFB"/>
    <w:rsid w:val="003F23CE"/>
    <w:rsid w:val="003F48EE"/>
    <w:rsid w:val="003F4CAE"/>
    <w:rsid w:val="003F5B79"/>
    <w:rsid w:val="003F64A2"/>
    <w:rsid w:val="003F6618"/>
    <w:rsid w:val="003F752F"/>
    <w:rsid w:val="003F7EE6"/>
    <w:rsid w:val="0040270F"/>
    <w:rsid w:val="00402B91"/>
    <w:rsid w:val="004038F0"/>
    <w:rsid w:val="00403B0F"/>
    <w:rsid w:val="00407A4A"/>
    <w:rsid w:val="00411304"/>
    <w:rsid w:val="004113CD"/>
    <w:rsid w:val="00411CA3"/>
    <w:rsid w:val="00412581"/>
    <w:rsid w:val="00414CCC"/>
    <w:rsid w:val="00415A9A"/>
    <w:rsid w:val="00415ED0"/>
    <w:rsid w:val="00417C7F"/>
    <w:rsid w:val="00420C8E"/>
    <w:rsid w:val="00421391"/>
    <w:rsid w:val="00426B46"/>
    <w:rsid w:val="00434045"/>
    <w:rsid w:val="0043616F"/>
    <w:rsid w:val="004422D3"/>
    <w:rsid w:val="0044367C"/>
    <w:rsid w:val="00443808"/>
    <w:rsid w:val="00444503"/>
    <w:rsid w:val="00444C46"/>
    <w:rsid w:val="00446E88"/>
    <w:rsid w:val="00453351"/>
    <w:rsid w:val="0045640A"/>
    <w:rsid w:val="00460080"/>
    <w:rsid w:val="004601E5"/>
    <w:rsid w:val="00460533"/>
    <w:rsid w:val="004619C3"/>
    <w:rsid w:val="004627CD"/>
    <w:rsid w:val="004646BE"/>
    <w:rsid w:val="00464C4A"/>
    <w:rsid w:val="00470D9A"/>
    <w:rsid w:val="00470FFC"/>
    <w:rsid w:val="004711B3"/>
    <w:rsid w:val="0047158A"/>
    <w:rsid w:val="004725F9"/>
    <w:rsid w:val="00473D06"/>
    <w:rsid w:val="0047491C"/>
    <w:rsid w:val="004779A7"/>
    <w:rsid w:val="00481D99"/>
    <w:rsid w:val="00481E1B"/>
    <w:rsid w:val="00483CD3"/>
    <w:rsid w:val="0048409F"/>
    <w:rsid w:val="0048417E"/>
    <w:rsid w:val="004855B1"/>
    <w:rsid w:val="00487391"/>
    <w:rsid w:val="00490408"/>
    <w:rsid w:val="004915A9"/>
    <w:rsid w:val="00495448"/>
    <w:rsid w:val="0049573F"/>
    <w:rsid w:val="00495EDF"/>
    <w:rsid w:val="004A0622"/>
    <w:rsid w:val="004A2AC0"/>
    <w:rsid w:val="004A469A"/>
    <w:rsid w:val="004A5C83"/>
    <w:rsid w:val="004A68E9"/>
    <w:rsid w:val="004B03B8"/>
    <w:rsid w:val="004B1070"/>
    <w:rsid w:val="004B1AA2"/>
    <w:rsid w:val="004B3384"/>
    <w:rsid w:val="004B5E3D"/>
    <w:rsid w:val="004B6006"/>
    <w:rsid w:val="004C3CA7"/>
    <w:rsid w:val="004C6DA4"/>
    <w:rsid w:val="004D31BC"/>
    <w:rsid w:val="004D49F2"/>
    <w:rsid w:val="004D7463"/>
    <w:rsid w:val="004D7881"/>
    <w:rsid w:val="004D7BA8"/>
    <w:rsid w:val="004E6D8C"/>
    <w:rsid w:val="004E73D3"/>
    <w:rsid w:val="004F3C6A"/>
    <w:rsid w:val="004F4850"/>
    <w:rsid w:val="004F4C98"/>
    <w:rsid w:val="004F5533"/>
    <w:rsid w:val="004F5ADE"/>
    <w:rsid w:val="004F729C"/>
    <w:rsid w:val="004F7AA4"/>
    <w:rsid w:val="005047F6"/>
    <w:rsid w:val="00504DC6"/>
    <w:rsid w:val="00505744"/>
    <w:rsid w:val="0050651D"/>
    <w:rsid w:val="005107D7"/>
    <w:rsid w:val="00510F68"/>
    <w:rsid w:val="00515807"/>
    <w:rsid w:val="0051694C"/>
    <w:rsid w:val="0052317D"/>
    <w:rsid w:val="00525F2A"/>
    <w:rsid w:val="00527CED"/>
    <w:rsid w:val="00530DC9"/>
    <w:rsid w:val="00532FBD"/>
    <w:rsid w:val="005361F7"/>
    <w:rsid w:val="0053656E"/>
    <w:rsid w:val="00537BDA"/>
    <w:rsid w:val="00543428"/>
    <w:rsid w:val="00543912"/>
    <w:rsid w:val="00545977"/>
    <w:rsid w:val="00546586"/>
    <w:rsid w:val="00552511"/>
    <w:rsid w:val="00554AC2"/>
    <w:rsid w:val="0056047D"/>
    <w:rsid w:val="00560801"/>
    <w:rsid w:val="0056224E"/>
    <w:rsid w:val="0056306C"/>
    <w:rsid w:val="005655F2"/>
    <w:rsid w:val="005659C6"/>
    <w:rsid w:val="00567A55"/>
    <w:rsid w:val="0057638E"/>
    <w:rsid w:val="00577DF7"/>
    <w:rsid w:val="00581F11"/>
    <w:rsid w:val="00584675"/>
    <w:rsid w:val="00584D48"/>
    <w:rsid w:val="005902E3"/>
    <w:rsid w:val="00591EB0"/>
    <w:rsid w:val="00592445"/>
    <w:rsid w:val="005955FA"/>
    <w:rsid w:val="00596D5E"/>
    <w:rsid w:val="005A08FE"/>
    <w:rsid w:val="005A18F4"/>
    <w:rsid w:val="005A2078"/>
    <w:rsid w:val="005B3C7B"/>
    <w:rsid w:val="005B5A47"/>
    <w:rsid w:val="005B65D5"/>
    <w:rsid w:val="005C2F6F"/>
    <w:rsid w:val="005C7FF4"/>
    <w:rsid w:val="005D1B07"/>
    <w:rsid w:val="005D358D"/>
    <w:rsid w:val="005D37D9"/>
    <w:rsid w:val="005D4F52"/>
    <w:rsid w:val="005D516E"/>
    <w:rsid w:val="005D6AF1"/>
    <w:rsid w:val="005D7C20"/>
    <w:rsid w:val="005E18EF"/>
    <w:rsid w:val="005E4454"/>
    <w:rsid w:val="005E5A33"/>
    <w:rsid w:val="005E5D12"/>
    <w:rsid w:val="005E5F0F"/>
    <w:rsid w:val="005E6B1E"/>
    <w:rsid w:val="005E7193"/>
    <w:rsid w:val="005F0C55"/>
    <w:rsid w:val="005F35DD"/>
    <w:rsid w:val="005F3A3E"/>
    <w:rsid w:val="005F4D98"/>
    <w:rsid w:val="005F5F2D"/>
    <w:rsid w:val="005F600D"/>
    <w:rsid w:val="0060205E"/>
    <w:rsid w:val="00602638"/>
    <w:rsid w:val="00603F55"/>
    <w:rsid w:val="006052F8"/>
    <w:rsid w:val="00606409"/>
    <w:rsid w:val="0060716B"/>
    <w:rsid w:val="00610DFB"/>
    <w:rsid w:val="00612597"/>
    <w:rsid w:val="00613424"/>
    <w:rsid w:val="006157DD"/>
    <w:rsid w:val="00615F6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435F4"/>
    <w:rsid w:val="0064697E"/>
    <w:rsid w:val="006474A4"/>
    <w:rsid w:val="006479C6"/>
    <w:rsid w:val="00651514"/>
    <w:rsid w:val="0065258B"/>
    <w:rsid w:val="00652A5E"/>
    <w:rsid w:val="006560C2"/>
    <w:rsid w:val="00656889"/>
    <w:rsid w:val="006602C5"/>
    <w:rsid w:val="006617EF"/>
    <w:rsid w:val="00662ECB"/>
    <w:rsid w:val="006643D3"/>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53D5"/>
    <w:rsid w:val="00697789"/>
    <w:rsid w:val="00697AEA"/>
    <w:rsid w:val="006A4A02"/>
    <w:rsid w:val="006A521A"/>
    <w:rsid w:val="006A5A08"/>
    <w:rsid w:val="006B0304"/>
    <w:rsid w:val="006B0FC1"/>
    <w:rsid w:val="006B1FCC"/>
    <w:rsid w:val="006B2B32"/>
    <w:rsid w:val="006B3AAC"/>
    <w:rsid w:val="006B4B53"/>
    <w:rsid w:val="006B6061"/>
    <w:rsid w:val="006B757C"/>
    <w:rsid w:val="006B7D01"/>
    <w:rsid w:val="006C314C"/>
    <w:rsid w:val="006C4142"/>
    <w:rsid w:val="006C5C75"/>
    <w:rsid w:val="006D0D53"/>
    <w:rsid w:val="006D33B2"/>
    <w:rsid w:val="006D635A"/>
    <w:rsid w:val="006D6D8B"/>
    <w:rsid w:val="006D77A5"/>
    <w:rsid w:val="006D796D"/>
    <w:rsid w:val="006E1C61"/>
    <w:rsid w:val="006E3987"/>
    <w:rsid w:val="006E443C"/>
    <w:rsid w:val="006E68BE"/>
    <w:rsid w:val="006F32E4"/>
    <w:rsid w:val="006F7141"/>
    <w:rsid w:val="0070000F"/>
    <w:rsid w:val="00704033"/>
    <w:rsid w:val="00705613"/>
    <w:rsid w:val="00706E1A"/>
    <w:rsid w:val="00707417"/>
    <w:rsid w:val="00711CC1"/>
    <w:rsid w:val="00714D42"/>
    <w:rsid w:val="00715627"/>
    <w:rsid w:val="00716B7E"/>
    <w:rsid w:val="0071753F"/>
    <w:rsid w:val="0072049F"/>
    <w:rsid w:val="00721B70"/>
    <w:rsid w:val="00723B34"/>
    <w:rsid w:val="007255A4"/>
    <w:rsid w:val="00727492"/>
    <w:rsid w:val="00727B58"/>
    <w:rsid w:val="007300B2"/>
    <w:rsid w:val="00733B85"/>
    <w:rsid w:val="00733E1B"/>
    <w:rsid w:val="007346EC"/>
    <w:rsid w:val="00734709"/>
    <w:rsid w:val="0073513D"/>
    <w:rsid w:val="00736DB1"/>
    <w:rsid w:val="00737539"/>
    <w:rsid w:val="00737977"/>
    <w:rsid w:val="00740F70"/>
    <w:rsid w:val="00741088"/>
    <w:rsid w:val="00744B33"/>
    <w:rsid w:val="0074562B"/>
    <w:rsid w:val="00747BC7"/>
    <w:rsid w:val="00750F27"/>
    <w:rsid w:val="007511C1"/>
    <w:rsid w:val="00751362"/>
    <w:rsid w:val="0075162E"/>
    <w:rsid w:val="007524E7"/>
    <w:rsid w:val="007533C5"/>
    <w:rsid w:val="0075375C"/>
    <w:rsid w:val="00754302"/>
    <w:rsid w:val="007574C7"/>
    <w:rsid w:val="007579A5"/>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0CB5"/>
    <w:rsid w:val="00781A59"/>
    <w:rsid w:val="0078267B"/>
    <w:rsid w:val="007843FF"/>
    <w:rsid w:val="0079143D"/>
    <w:rsid w:val="0079383C"/>
    <w:rsid w:val="00796E83"/>
    <w:rsid w:val="007A3FAF"/>
    <w:rsid w:val="007A4973"/>
    <w:rsid w:val="007A6D5F"/>
    <w:rsid w:val="007A747F"/>
    <w:rsid w:val="007B0D87"/>
    <w:rsid w:val="007B25B4"/>
    <w:rsid w:val="007B495C"/>
    <w:rsid w:val="007B5053"/>
    <w:rsid w:val="007C0EFB"/>
    <w:rsid w:val="007C2F5B"/>
    <w:rsid w:val="007C39D1"/>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003"/>
    <w:rsid w:val="007F47E9"/>
    <w:rsid w:val="007F4FF6"/>
    <w:rsid w:val="0080254F"/>
    <w:rsid w:val="0080285A"/>
    <w:rsid w:val="008040CC"/>
    <w:rsid w:val="00804538"/>
    <w:rsid w:val="008061D5"/>
    <w:rsid w:val="00807015"/>
    <w:rsid w:val="0081396D"/>
    <w:rsid w:val="00813DC1"/>
    <w:rsid w:val="00817CC3"/>
    <w:rsid w:val="00821A97"/>
    <w:rsid w:val="00822D52"/>
    <w:rsid w:val="00823940"/>
    <w:rsid w:val="00824F21"/>
    <w:rsid w:val="0082637D"/>
    <w:rsid w:val="008265B8"/>
    <w:rsid w:val="00826E5C"/>
    <w:rsid w:val="00827AA4"/>
    <w:rsid w:val="00830FBE"/>
    <w:rsid w:val="00835505"/>
    <w:rsid w:val="00835F67"/>
    <w:rsid w:val="008370C6"/>
    <w:rsid w:val="008376DA"/>
    <w:rsid w:val="008406ED"/>
    <w:rsid w:val="00851D83"/>
    <w:rsid w:val="008606A5"/>
    <w:rsid w:val="008622EF"/>
    <w:rsid w:val="00862E7B"/>
    <w:rsid w:val="00864930"/>
    <w:rsid w:val="0087035A"/>
    <w:rsid w:val="008703AA"/>
    <w:rsid w:val="00871F9A"/>
    <w:rsid w:val="00873BFE"/>
    <w:rsid w:val="0087421A"/>
    <w:rsid w:val="00880659"/>
    <w:rsid w:val="008810B2"/>
    <w:rsid w:val="0088203C"/>
    <w:rsid w:val="00882EF6"/>
    <w:rsid w:val="00883F19"/>
    <w:rsid w:val="008844D5"/>
    <w:rsid w:val="00884825"/>
    <w:rsid w:val="008850E5"/>
    <w:rsid w:val="008853BA"/>
    <w:rsid w:val="00887B69"/>
    <w:rsid w:val="008906C5"/>
    <w:rsid w:val="008911C2"/>
    <w:rsid w:val="00891457"/>
    <w:rsid w:val="008A02F2"/>
    <w:rsid w:val="008A0A08"/>
    <w:rsid w:val="008A3877"/>
    <w:rsid w:val="008A50A9"/>
    <w:rsid w:val="008A77CA"/>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4EDC"/>
    <w:rsid w:val="008E61BC"/>
    <w:rsid w:val="008E739C"/>
    <w:rsid w:val="008E7A26"/>
    <w:rsid w:val="008F2E45"/>
    <w:rsid w:val="008F667A"/>
    <w:rsid w:val="00902921"/>
    <w:rsid w:val="0090487E"/>
    <w:rsid w:val="009050DA"/>
    <w:rsid w:val="009055F1"/>
    <w:rsid w:val="00905B1F"/>
    <w:rsid w:val="0091183A"/>
    <w:rsid w:val="00913122"/>
    <w:rsid w:val="0091684C"/>
    <w:rsid w:val="00916E8F"/>
    <w:rsid w:val="00917826"/>
    <w:rsid w:val="00922ED4"/>
    <w:rsid w:val="00926845"/>
    <w:rsid w:val="00927650"/>
    <w:rsid w:val="00930EB5"/>
    <w:rsid w:val="00931DB6"/>
    <w:rsid w:val="00934DDE"/>
    <w:rsid w:val="00935347"/>
    <w:rsid w:val="00935CF7"/>
    <w:rsid w:val="00937509"/>
    <w:rsid w:val="009404BD"/>
    <w:rsid w:val="009438FB"/>
    <w:rsid w:val="0094557B"/>
    <w:rsid w:val="00950DEC"/>
    <w:rsid w:val="00951654"/>
    <w:rsid w:val="00953A14"/>
    <w:rsid w:val="009559DE"/>
    <w:rsid w:val="00955CA6"/>
    <w:rsid w:val="00957294"/>
    <w:rsid w:val="00957761"/>
    <w:rsid w:val="009603BA"/>
    <w:rsid w:val="00960CC8"/>
    <w:rsid w:val="00962095"/>
    <w:rsid w:val="00962CF7"/>
    <w:rsid w:val="00963F26"/>
    <w:rsid w:val="00964521"/>
    <w:rsid w:val="009659C7"/>
    <w:rsid w:val="0096646B"/>
    <w:rsid w:val="009674DB"/>
    <w:rsid w:val="00975D2D"/>
    <w:rsid w:val="00976F02"/>
    <w:rsid w:val="00977218"/>
    <w:rsid w:val="00980F4C"/>
    <w:rsid w:val="00981103"/>
    <w:rsid w:val="00981477"/>
    <w:rsid w:val="00981B11"/>
    <w:rsid w:val="00987C6A"/>
    <w:rsid w:val="00990FBE"/>
    <w:rsid w:val="009917DB"/>
    <w:rsid w:val="00991FEF"/>
    <w:rsid w:val="009A101F"/>
    <w:rsid w:val="009A2A8B"/>
    <w:rsid w:val="009A3E97"/>
    <w:rsid w:val="009A6831"/>
    <w:rsid w:val="009B2830"/>
    <w:rsid w:val="009B47E6"/>
    <w:rsid w:val="009B4970"/>
    <w:rsid w:val="009B6ABE"/>
    <w:rsid w:val="009C2B26"/>
    <w:rsid w:val="009C3DE2"/>
    <w:rsid w:val="009C5552"/>
    <w:rsid w:val="009C6EA1"/>
    <w:rsid w:val="009C6F4A"/>
    <w:rsid w:val="009D0192"/>
    <w:rsid w:val="009D10A3"/>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06C3"/>
    <w:rsid w:val="00A02244"/>
    <w:rsid w:val="00A02641"/>
    <w:rsid w:val="00A02F1F"/>
    <w:rsid w:val="00A048FE"/>
    <w:rsid w:val="00A04917"/>
    <w:rsid w:val="00A05051"/>
    <w:rsid w:val="00A05C59"/>
    <w:rsid w:val="00A07A2B"/>
    <w:rsid w:val="00A115EF"/>
    <w:rsid w:val="00A119D5"/>
    <w:rsid w:val="00A13BE6"/>
    <w:rsid w:val="00A157D0"/>
    <w:rsid w:val="00A1791A"/>
    <w:rsid w:val="00A17958"/>
    <w:rsid w:val="00A200A3"/>
    <w:rsid w:val="00A24D59"/>
    <w:rsid w:val="00A26BB2"/>
    <w:rsid w:val="00A3282A"/>
    <w:rsid w:val="00A33155"/>
    <w:rsid w:val="00A33BAF"/>
    <w:rsid w:val="00A33E6F"/>
    <w:rsid w:val="00A34A9E"/>
    <w:rsid w:val="00A353A0"/>
    <w:rsid w:val="00A358F3"/>
    <w:rsid w:val="00A36168"/>
    <w:rsid w:val="00A36638"/>
    <w:rsid w:val="00A4012B"/>
    <w:rsid w:val="00A401BC"/>
    <w:rsid w:val="00A4287F"/>
    <w:rsid w:val="00A42A26"/>
    <w:rsid w:val="00A42C2D"/>
    <w:rsid w:val="00A42E5C"/>
    <w:rsid w:val="00A4544F"/>
    <w:rsid w:val="00A46C93"/>
    <w:rsid w:val="00A513C4"/>
    <w:rsid w:val="00A523BF"/>
    <w:rsid w:val="00A5288B"/>
    <w:rsid w:val="00A52984"/>
    <w:rsid w:val="00A52B79"/>
    <w:rsid w:val="00A53F3B"/>
    <w:rsid w:val="00A5473A"/>
    <w:rsid w:val="00A55652"/>
    <w:rsid w:val="00A57AD1"/>
    <w:rsid w:val="00A6082D"/>
    <w:rsid w:val="00A648C2"/>
    <w:rsid w:val="00A65253"/>
    <w:rsid w:val="00A675B0"/>
    <w:rsid w:val="00A67A7C"/>
    <w:rsid w:val="00A70EB4"/>
    <w:rsid w:val="00A716F8"/>
    <w:rsid w:val="00A71BDA"/>
    <w:rsid w:val="00A71FCC"/>
    <w:rsid w:val="00A77516"/>
    <w:rsid w:val="00A821C3"/>
    <w:rsid w:val="00A8531D"/>
    <w:rsid w:val="00A86CAC"/>
    <w:rsid w:val="00A87C2B"/>
    <w:rsid w:val="00A91641"/>
    <w:rsid w:val="00A930AB"/>
    <w:rsid w:val="00A967E3"/>
    <w:rsid w:val="00A97D9C"/>
    <w:rsid w:val="00AA07E2"/>
    <w:rsid w:val="00AA1D7A"/>
    <w:rsid w:val="00AA1E7F"/>
    <w:rsid w:val="00AA2214"/>
    <w:rsid w:val="00AA70CC"/>
    <w:rsid w:val="00AA7A1E"/>
    <w:rsid w:val="00AB6E44"/>
    <w:rsid w:val="00AC1CD6"/>
    <w:rsid w:val="00AC23AB"/>
    <w:rsid w:val="00AC2B04"/>
    <w:rsid w:val="00AC432F"/>
    <w:rsid w:val="00AC457F"/>
    <w:rsid w:val="00AC5E0D"/>
    <w:rsid w:val="00AC7C12"/>
    <w:rsid w:val="00AD0568"/>
    <w:rsid w:val="00AD0BC6"/>
    <w:rsid w:val="00AD1297"/>
    <w:rsid w:val="00AD19AC"/>
    <w:rsid w:val="00AD1C3E"/>
    <w:rsid w:val="00AD42F7"/>
    <w:rsid w:val="00AD48A0"/>
    <w:rsid w:val="00AD7C2D"/>
    <w:rsid w:val="00AE0F4A"/>
    <w:rsid w:val="00AE2938"/>
    <w:rsid w:val="00AE297F"/>
    <w:rsid w:val="00AE3FDE"/>
    <w:rsid w:val="00AF1877"/>
    <w:rsid w:val="00AF3935"/>
    <w:rsid w:val="00AF48FE"/>
    <w:rsid w:val="00AF727C"/>
    <w:rsid w:val="00B00FC8"/>
    <w:rsid w:val="00B07700"/>
    <w:rsid w:val="00B114A0"/>
    <w:rsid w:val="00B157C6"/>
    <w:rsid w:val="00B15CB2"/>
    <w:rsid w:val="00B20220"/>
    <w:rsid w:val="00B205A5"/>
    <w:rsid w:val="00B20E9B"/>
    <w:rsid w:val="00B21975"/>
    <w:rsid w:val="00B22D7E"/>
    <w:rsid w:val="00B24EE5"/>
    <w:rsid w:val="00B25FB7"/>
    <w:rsid w:val="00B2607D"/>
    <w:rsid w:val="00B26738"/>
    <w:rsid w:val="00B26DEA"/>
    <w:rsid w:val="00B271C8"/>
    <w:rsid w:val="00B27F05"/>
    <w:rsid w:val="00B3206F"/>
    <w:rsid w:val="00B33EF3"/>
    <w:rsid w:val="00B3555B"/>
    <w:rsid w:val="00B35653"/>
    <w:rsid w:val="00B37888"/>
    <w:rsid w:val="00B40DC9"/>
    <w:rsid w:val="00B4263C"/>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06F5"/>
    <w:rsid w:val="00B730F4"/>
    <w:rsid w:val="00B744FA"/>
    <w:rsid w:val="00B75808"/>
    <w:rsid w:val="00B76501"/>
    <w:rsid w:val="00B7733A"/>
    <w:rsid w:val="00B779CB"/>
    <w:rsid w:val="00B81C68"/>
    <w:rsid w:val="00B82C65"/>
    <w:rsid w:val="00B8339A"/>
    <w:rsid w:val="00B847F0"/>
    <w:rsid w:val="00B8624E"/>
    <w:rsid w:val="00B86D3D"/>
    <w:rsid w:val="00B933C7"/>
    <w:rsid w:val="00B93590"/>
    <w:rsid w:val="00B9586A"/>
    <w:rsid w:val="00B97854"/>
    <w:rsid w:val="00BA068D"/>
    <w:rsid w:val="00BA0DD3"/>
    <w:rsid w:val="00BA24F8"/>
    <w:rsid w:val="00BA2959"/>
    <w:rsid w:val="00BA2F9F"/>
    <w:rsid w:val="00BA30DF"/>
    <w:rsid w:val="00BA4D15"/>
    <w:rsid w:val="00BB30CE"/>
    <w:rsid w:val="00BB7BE3"/>
    <w:rsid w:val="00BB7F2C"/>
    <w:rsid w:val="00BC0131"/>
    <w:rsid w:val="00BC08C2"/>
    <w:rsid w:val="00BC1951"/>
    <w:rsid w:val="00BC2D8C"/>
    <w:rsid w:val="00BC3D79"/>
    <w:rsid w:val="00BC51B2"/>
    <w:rsid w:val="00BC6C5A"/>
    <w:rsid w:val="00BC7942"/>
    <w:rsid w:val="00BD06FC"/>
    <w:rsid w:val="00BD1F61"/>
    <w:rsid w:val="00BD3E38"/>
    <w:rsid w:val="00BD68CB"/>
    <w:rsid w:val="00BD7BE5"/>
    <w:rsid w:val="00BE0EBF"/>
    <w:rsid w:val="00BE6792"/>
    <w:rsid w:val="00BE6E4B"/>
    <w:rsid w:val="00BE7F41"/>
    <w:rsid w:val="00BF20C2"/>
    <w:rsid w:val="00BF3C2B"/>
    <w:rsid w:val="00C01821"/>
    <w:rsid w:val="00C02216"/>
    <w:rsid w:val="00C02C4F"/>
    <w:rsid w:val="00C06485"/>
    <w:rsid w:val="00C06A15"/>
    <w:rsid w:val="00C10918"/>
    <w:rsid w:val="00C11718"/>
    <w:rsid w:val="00C11F01"/>
    <w:rsid w:val="00C138C0"/>
    <w:rsid w:val="00C1569D"/>
    <w:rsid w:val="00C16BAD"/>
    <w:rsid w:val="00C22FA9"/>
    <w:rsid w:val="00C242E0"/>
    <w:rsid w:val="00C24EEB"/>
    <w:rsid w:val="00C251AB"/>
    <w:rsid w:val="00C258DF"/>
    <w:rsid w:val="00C26390"/>
    <w:rsid w:val="00C31CB5"/>
    <w:rsid w:val="00C320C2"/>
    <w:rsid w:val="00C323AD"/>
    <w:rsid w:val="00C34A02"/>
    <w:rsid w:val="00C35CCF"/>
    <w:rsid w:val="00C37116"/>
    <w:rsid w:val="00C37C5F"/>
    <w:rsid w:val="00C37F32"/>
    <w:rsid w:val="00C40B31"/>
    <w:rsid w:val="00C43530"/>
    <w:rsid w:val="00C56FD9"/>
    <w:rsid w:val="00C60975"/>
    <w:rsid w:val="00C6210E"/>
    <w:rsid w:val="00C639A2"/>
    <w:rsid w:val="00C660D0"/>
    <w:rsid w:val="00C66126"/>
    <w:rsid w:val="00C66DCE"/>
    <w:rsid w:val="00C71761"/>
    <w:rsid w:val="00C719E9"/>
    <w:rsid w:val="00C71D8B"/>
    <w:rsid w:val="00C73275"/>
    <w:rsid w:val="00C73552"/>
    <w:rsid w:val="00C7384A"/>
    <w:rsid w:val="00C73CAE"/>
    <w:rsid w:val="00C749A1"/>
    <w:rsid w:val="00C7514B"/>
    <w:rsid w:val="00C76AF7"/>
    <w:rsid w:val="00C77A14"/>
    <w:rsid w:val="00C80A45"/>
    <w:rsid w:val="00C8129B"/>
    <w:rsid w:val="00C8426F"/>
    <w:rsid w:val="00C87D35"/>
    <w:rsid w:val="00C90C4C"/>
    <w:rsid w:val="00C9468F"/>
    <w:rsid w:val="00C97D14"/>
    <w:rsid w:val="00C97DFC"/>
    <w:rsid w:val="00CA036E"/>
    <w:rsid w:val="00CA369C"/>
    <w:rsid w:val="00CA71B7"/>
    <w:rsid w:val="00CB20AB"/>
    <w:rsid w:val="00CB4AB1"/>
    <w:rsid w:val="00CC0170"/>
    <w:rsid w:val="00CC3324"/>
    <w:rsid w:val="00CC3F66"/>
    <w:rsid w:val="00CC413B"/>
    <w:rsid w:val="00CC68A3"/>
    <w:rsid w:val="00CC740A"/>
    <w:rsid w:val="00CD16F9"/>
    <w:rsid w:val="00CD2DDD"/>
    <w:rsid w:val="00CD4306"/>
    <w:rsid w:val="00CD4735"/>
    <w:rsid w:val="00CD5057"/>
    <w:rsid w:val="00CD5FCF"/>
    <w:rsid w:val="00CD666E"/>
    <w:rsid w:val="00CD68A4"/>
    <w:rsid w:val="00CE0EEC"/>
    <w:rsid w:val="00CE27A2"/>
    <w:rsid w:val="00CE56EB"/>
    <w:rsid w:val="00CE7196"/>
    <w:rsid w:val="00CE7426"/>
    <w:rsid w:val="00CE7656"/>
    <w:rsid w:val="00CF1F67"/>
    <w:rsid w:val="00CF3056"/>
    <w:rsid w:val="00CF3AE7"/>
    <w:rsid w:val="00CF4352"/>
    <w:rsid w:val="00CF4706"/>
    <w:rsid w:val="00CF47E7"/>
    <w:rsid w:val="00CF6FFF"/>
    <w:rsid w:val="00D01559"/>
    <w:rsid w:val="00D0411B"/>
    <w:rsid w:val="00D04696"/>
    <w:rsid w:val="00D069B8"/>
    <w:rsid w:val="00D11883"/>
    <w:rsid w:val="00D11B2C"/>
    <w:rsid w:val="00D1552D"/>
    <w:rsid w:val="00D17221"/>
    <w:rsid w:val="00D17E9D"/>
    <w:rsid w:val="00D17F93"/>
    <w:rsid w:val="00D20630"/>
    <w:rsid w:val="00D23ECD"/>
    <w:rsid w:val="00D24AE1"/>
    <w:rsid w:val="00D31009"/>
    <w:rsid w:val="00D33D64"/>
    <w:rsid w:val="00D349EA"/>
    <w:rsid w:val="00D3667B"/>
    <w:rsid w:val="00D41BFF"/>
    <w:rsid w:val="00D42A85"/>
    <w:rsid w:val="00D44CA2"/>
    <w:rsid w:val="00D4559A"/>
    <w:rsid w:val="00D530BC"/>
    <w:rsid w:val="00D555AF"/>
    <w:rsid w:val="00D55AD2"/>
    <w:rsid w:val="00D55CD0"/>
    <w:rsid w:val="00D5723D"/>
    <w:rsid w:val="00D5743E"/>
    <w:rsid w:val="00D6169C"/>
    <w:rsid w:val="00D63D5C"/>
    <w:rsid w:val="00D6471F"/>
    <w:rsid w:val="00D656A5"/>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855A1"/>
    <w:rsid w:val="00D90257"/>
    <w:rsid w:val="00D93193"/>
    <w:rsid w:val="00D95E80"/>
    <w:rsid w:val="00DA0B62"/>
    <w:rsid w:val="00DA0E3B"/>
    <w:rsid w:val="00DA496D"/>
    <w:rsid w:val="00DA4B1B"/>
    <w:rsid w:val="00DA5551"/>
    <w:rsid w:val="00DB16EA"/>
    <w:rsid w:val="00DB1B46"/>
    <w:rsid w:val="00DB4771"/>
    <w:rsid w:val="00DB52C4"/>
    <w:rsid w:val="00DB52E8"/>
    <w:rsid w:val="00DC007E"/>
    <w:rsid w:val="00DC06B0"/>
    <w:rsid w:val="00DC11FF"/>
    <w:rsid w:val="00DC2E8C"/>
    <w:rsid w:val="00DC3750"/>
    <w:rsid w:val="00DC4571"/>
    <w:rsid w:val="00DC50A7"/>
    <w:rsid w:val="00DC69B1"/>
    <w:rsid w:val="00DD033A"/>
    <w:rsid w:val="00DD0FFD"/>
    <w:rsid w:val="00DD2B56"/>
    <w:rsid w:val="00DD3209"/>
    <w:rsid w:val="00DD38F3"/>
    <w:rsid w:val="00DD3ABA"/>
    <w:rsid w:val="00DD4EC9"/>
    <w:rsid w:val="00DD5003"/>
    <w:rsid w:val="00DD538C"/>
    <w:rsid w:val="00DE0195"/>
    <w:rsid w:val="00DE2F23"/>
    <w:rsid w:val="00DE62FE"/>
    <w:rsid w:val="00DF1825"/>
    <w:rsid w:val="00DF3111"/>
    <w:rsid w:val="00DF3EA2"/>
    <w:rsid w:val="00DF6114"/>
    <w:rsid w:val="00DF7169"/>
    <w:rsid w:val="00E009F6"/>
    <w:rsid w:val="00E00A1C"/>
    <w:rsid w:val="00E0134D"/>
    <w:rsid w:val="00E02AF9"/>
    <w:rsid w:val="00E04F11"/>
    <w:rsid w:val="00E054E5"/>
    <w:rsid w:val="00E05EE3"/>
    <w:rsid w:val="00E06158"/>
    <w:rsid w:val="00E0732F"/>
    <w:rsid w:val="00E07BDE"/>
    <w:rsid w:val="00E11414"/>
    <w:rsid w:val="00E116E9"/>
    <w:rsid w:val="00E120BB"/>
    <w:rsid w:val="00E12AD1"/>
    <w:rsid w:val="00E12FAC"/>
    <w:rsid w:val="00E1578F"/>
    <w:rsid w:val="00E17ED0"/>
    <w:rsid w:val="00E21237"/>
    <w:rsid w:val="00E21D7D"/>
    <w:rsid w:val="00E22225"/>
    <w:rsid w:val="00E23773"/>
    <w:rsid w:val="00E24841"/>
    <w:rsid w:val="00E25029"/>
    <w:rsid w:val="00E2737B"/>
    <w:rsid w:val="00E32280"/>
    <w:rsid w:val="00E36667"/>
    <w:rsid w:val="00E40844"/>
    <w:rsid w:val="00E429CD"/>
    <w:rsid w:val="00E4372C"/>
    <w:rsid w:val="00E439E8"/>
    <w:rsid w:val="00E442D3"/>
    <w:rsid w:val="00E44446"/>
    <w:rsid w:val="00E466CF"/>
    <w:rsid w:val="00E46DE5"/>
    <w:rsid w:val="00E5222B"/>
    <w:rsid w:val="00E52257"/>
    <w:rsid w:val="00E53C00"/>
    <w:rsid w:val="00E55FB6"/>
    <w:rsid w:val="00E60764"/>
    <w:rsid w:val="00E631B2"/>
    <w:rsid w:val="00E64246"/>
    <w:rsid w:val="00E64300"/>
    <w:rsid w:val="00E64590"/>
    <w:rsid w:val="00E64659"/>
    <w:rsid w:val="00E6550E"/>
    <w:rsid w:val="00E67009"/>
    <w:rsid w:val="00E737AB"/>
    <w:rsid w:val="00E74D28"/>
    <w:rsid w:val="00E76422"/>
    <w:rsid w:val="00E777C8"/>
    <w:rsid w:val="00E80EAF"/>
    <w:rsid w:val="00E81023"/>
    <w:rsid w:val="00E81217"/>
    <w:rsid w:val="00E837BA"/>
    <w:rsid w:val="00E84A42"/>
    <w:rsid w:val="00E903BE"/>
    <w:rsid w:val="00E90C18"/>
    <w:rsid w:val="00E91109"/>
    <w:rsid w:val="00E926BF"/>
    <w:rsid w:val="00E94087"/>
    <w:rsid w:val="00E95981"/>
    <w:rsid w:val="00E95BC3"/>
    <w:rsid w:val="00E964DD"/>
    <w:rsid w:val="00E977A7"/>
    <w:rsid w:val="00EA1FF1"/>
    <w:rsid w:val="00EA23C8"/>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28A5"/>
    <w:rsid w:val="00EE3874"/>
    <w:rsid w:val="00EE5CB2"/>
    <w:rsid w:val="00EF2C20"/>
    <w:rsid w:val="00F02681"/>
    <w:rsid w:val="00F029A0"/>
    <w:rsid w:val="00F03FF4"/>
    <w:rsid w:val="00F04021"/>
    <w:rsid w:val="00F079B6"/>
    <w:rsid w:val="00F105AE"/>
    <w:rsid w:val="00F10FF0"/>
    <w:rsid w:val="00F14429"/>
    <w:rsid w:val="00F16062"/>
    <w:rsid w:val="00F1612C"/>
    <w:rsid w:val="00F20420"/>
    <w:rsid w:val="00F21F00"/>
    <w:rsid w:val="00F22F9D"/>
    <w:rsid w:val="00F23ADA"/>
    <w:rsid w:val="00F24E34"/>
    <w:rsid w:val="00F27E19"/>
    <w:rsid w:val="00F31281"/>
    <w:rsid w:val="00F3189B"/>
    <w:rsid w:val="00F31AB6"/>
    <w:rsid w:val="00F33AEE"/>
    <w:rsid w:val="00F36F8C"/>
    <w:rsid w:val="00F40DA4"/>
    <w:rsid w:val="00F421E0"/>
    <w:rsid w:val="00F4251C"/>
    <w:rsid w:val="00F4366D"/>
    <w:rsid w:val="00F4457C"/>
    <w:rsid w:val="00F46C7A"/>
    <w:rsid w:val="00F5085E"/>
    <w:rsid w:val="00F5119C"/>
    <w:rsid w:val="00F51219"/>
    <w:rsid w:val="00F52341"/>
    <w:rsid w:val="00F53310"/>
    <w:rsid w:val="00F56281"/>
    <w:rsid w:val="00F57FBB"/>
    <w:rsid w:val="00F65BF2"/>
    <w:rsid w:val="00F65F58"/>
    <w:rsid w:val="00F67909"/>
    <w:rsid w:val="00F70596"/>
    <w:rsid w:val="00F70B91"/>
    <w:rsid w:val="00F70E90"/>
    <w:rsid w:val="00F72E2E"/>
    <w:rsid w:val="00F733BC"/>
    <w:rsid w:val="00F73723"/>
    <w:rsid w:val="00F75D01"/>
    <w:rsid w:val="00F76816"/>
    <w:rsid w:val="00F774EE"/>
    <w:rsid w:val="00F822F1"/>
    <w:rsid w:val="00F83151"/>
    <w:rsid w:val="00F836F2"/>
    <w:rsid w:val="00F8559D"/>
    <w:rsid w:val="00F918EB"/>
    <w:rsid w:val="00F91F6A"/>
    <w:rsid w:val="00F949DF"/>
    <w:rsid w:val="00F96185"/>
    <w:rsid w:val="00F97236"/>
    <w:rsid w:val="00F972BF"/>
    <w:rsid w:val="00FA4ED4"/>
    <w:rsid w:val="00FB0868"/>
    <w:rsid w:val="00FB0E56"/>
    <w:rsid w:val="00FB1271"/>
    <w:rsid w:val="00FB1C96"/>
    <w:rsid w:val="00FB2F98"/>
    <w:rsid w:val="00FB4E1B"/>
    <w:rsid w:val="00FC4B48"/>
    <w:rsid w:val="00FC4F31"/>
    <w:rsid w:val="00FC51D6"/>
    <w:rsid w:val="00FC6BF9"/>
    <w:rsid w:val="00FD28EF"/>
    <w:rsid w:val="00FD2F0C"/>
    <w:rsid w:val="00FD4C31"/>
    <w:rsid w:val="00FE025C"/>
    <w:rsid w:val="00FE24D8"/>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32754</TotalTime>
  <Pages>1</Pages>
  <Words>542</Words>
  <Characters>3092</Characters>
  <Application>Microsoft Office Word</Application>
  <DocSecurity>0</DocSecurity>
  <Lines>25</Lines>
  <Paragraphs>7</Paragraphs>
  <ScaleCrop>false</ScaleCrop>
  <Company/>
  <LinksUpToDate>false</LinksUpToDate>
  <CharactersWithSpaces>3627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3260</cp:revision>
  <dcterms:created xsi:type="dcterms:W3CDTF">2022-07-04T07:48:00Z</dcterms:created>
  <dcterms:modified xsi:type="dcterms:W3CDTF">2024-06-14T02:58:00Z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