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42475" w14:textId="5659B000" w:rsidR="008E48A2" w:rsidRDefault="008E48A2" w:rsidP="008E48A2">
      <w:r>
        <w:t>牙周炎正畸患者的龈沟液</w:t>
      </w:r>
      <w:r>
        <w:t>HMGB1</w:t>
      </w:r>
      <w:r>
        <w:t>、</w:t>
      </w:r>
      <w:r>
        <w:t>sICAM-1</w:t>
      </w:r>
      <w:r>
        <w:t>、</w:t>
      </w:r>
      <w:r>
        <w:t>IL-33</w:t>
      </w:r>
      <w:r>
        <w:t>、</w:t>
      </w:r>
      <w:r>
        <w:t>TSLP</w:t>
      </w:r>
      <w:r>
        <w:t>水平变化以及与牙周指标的关联性分析</w:t>
      </w:r>
      <w:r>
        <w:t xml:space="preserve"> </w:t>
      </w:r>
    </w:p>
    <w:p w14:paraId="0D6E2A4E" w14:textId="77777777" w:rsidR="008E48A2" w:rsidRDefault="008E48A2" w:rsidP="008E48A2"/>
    <w:p w14:paraId="66D190A2" w14:textId="774782B4" w:rsidR="008E48A2" w:rsidRDefault="008E48A2" w:rsidP="008E48A2">
      <w:r>
        <w:t>李</w:t>
      </w:r>
      <w:r>
        <w:t xml:space="preserve"> </w:t>
      </w:r>
      <w:r>
        <w:t>洁</w:t>
      </w:r>
      <w:r>
        <w:t xml:space="preserve">1 </w:t>
      </w:r>
      <w:r>
        <w:t>，王</w:t>
      </w:r>
      <w:r>
        <w:t xml:space="preserve"> </w:t>
      </w:r>
      <w:proofErr w:type="gramStart"/>
      <w:r>
        <w:t>倩</w:t>
      </w:r>
      <w:proofErr w:type="gramEnd"/>
      <w:r>
        <w:t xml:space="preserve">1 </w:t>
      </w:r>
      <w:r>
        <w:t>，赵中华</w:t>
      </w:r>
      <w:r>
        <w:t xml:space="preserve">2 </w:t>
      </w:r>
      <w:r>
        <w:t>，郑迎秋</w:t>
      </w:r>
      <w:r>
        <w:t xml:space="preserve">3 </w:t>
      </w:r>
    </w:p>
    <w:p w14:paraId="5DDED538" w14:textId="77777777" w:rsidR="008E48A2" w:rsidRDefault="008E48A2" w:rsidP="008E48A2"/>
    <w:p w14:paraId="324A6114" w14:textId="10A67B8F" w:rsidR="008E48A2" w:rsidRDefault="008E48A2" w:rsidP="008E48A2">
      <w:r>
        <w:t>（</w:t>
      </w:r>
      <w:r>
        <w:t>1.</w:t>
      </w:r>
      <w:r>
        <w:t>唐山</w:t>
      </w:r>
      <w:proofErr w:type="gramStart"/>
      <w:r>
        <w:t>弘慈医院</w:t>
      </w:r>
      <w:proofErr w:type="gramEnd"/>
      <w:r>
        <w:t>口腔科</w:t>
      </w:r>
      <w:r>
        <w:t xml:space="preserve"> </w:t>
      </w:r>
      <w:r>
        <w:t>河北</w:t>
      </w:r>
      <w:r>
        <w:t xml:space="preserve"> </w:t>
      </w:r>
      <w:r>
        <w:t>唐山</w:t>
      </w:r>
      <w:r>
        <w:t xml:space="preserve"> 063000</w:t>
      </w:r>
      <w:r>
        <w:t>；</w:t>
      </w:r>
      <w:r>
        <w:t>2.</w:t>
      </w:r>
      <w:r>
        <w:t>唐山职业技术学院口腔系</w:t>
      </w:r>
      <w:r>
        <w:t xml:space="preserve"> </w:t>
      </w:r>
      <w:r>
        <w:t>河北</w:t>
      </w:r>
      <w:r>
        <w:t xml:space="preserve"> </w:t>
      </w:r>
      <w:r>
        <w:t>唐山</w:t>
      </w:r>
      <w:r>
        <w:t xml:space="preserve"> 063000</w:t>
      </w:r>
      <w:r>
        <w:t>；</w:t>
      </w:r>
      <w:r>
        <w:t>3.</w:t>
      </w:r>
      <w:proofErr w:type="gramStart"/>
      <w:r>
        <w:t>唐山博创口腔医院</w:t>
      </w:r>
      <w:proofErr w:type="gramEnd"/>
      <w:r>
        <w:t>儿童口腔</w:t>
      </w:r>
      <w:r>
        <w:t xml:space="preserve"> </w:t>
      </w:r>
      <w:r>
        <w:t>科</w:t>
      </w:r>
      <w:r>
        <w:t xml:space="preserve"> </w:t>
      </w:r>
      <w:r>
        <w:t>河北</w:t>
      </w:r>
      <w:r>
        <w:t xml:space="preserve"> </w:t>
      </w:r>
      <w:r>
        <w:t>唐山</w:t>
      </w:r>
      <w:r>
        <w:t xml:space="preserve"> 063000</w:t>
      </w:r>
      <w:r>
        <w:t>）</w:t>
      </w:r>
      <w:r>
        <w:t xml:space="preserve"> </w:t>
      </w:r>
    </w:p>
    <w:p w14:paraId="0B6B6542" w14:textId="77777777" w:rsidR="008E48A2" w:rsidRDefault="008E48A2" w:rsidP="008E48A2"/>
    <w:p w14:paraId="2D3A8E51" w14:textId="77777777" w:rsidR="008E48A2" w:rsidRDefault="008E48A2" w:rsidP="008E48A2">
      <w:r>
        <w:t>[</w:t>
      </w:r>
      <w:r>
        <w:t>摘要</w:t>
      </w:r>
      <w:r>
        <w:t>]</w:t>
      </w:r>
      <w:r>
        <w:t>目的：探讨牙周炎正畸患者治疗前后</w:t>
      </w:r>
      <w:proofErr w:type="gramStart"/>
      <w:r>
        <w:t>龈沟液高迁移率</w:t>
      </w:r>
      <w:proofErr w:type="gramEnd"/>
      <w:r>
        <w:t>族蛋白</w:t>
      </w:r>
      <w:r>
        <w:t>B1</w:t>
      </w:r>
      <w:r>
        <w:t>（</w:t>
      </w:r>
      <w:r>
        <w:t>High mobility group box-1 protein</w:t>
      </w:r>
      <w:r>
        <w:t>，</w:t>
      </w:r>
      <w:r>
        <w:t>HMGB1</w:t>
      </w:r>
      <w:r>
        <w:t>）、可</w:t>
      </w:r>
      <w:r>
        <w:t xml:space="preserve"> </w:t>
      </w:r>
      <w:r>
        <w:t>溶性细胞间黏附分子</w:t>
      </w:r>
      <w:r>
        <w:t>-1</w:t>
      </w:r>
      <w:r>
        <w:t>（</w:t>
      </w:r>
      <w:r>
        <w:t>soluble Intercellular adhesion molecule-1</w:t>
      </w:r>
      <w:r>
        <w:t>，</w:t>
      </w:r>
      <w:r>
        <w:t>sICAM-1</w:t>
      </w:r>
      <w:r>
        <w:t>）、白细胞介素</w:t>
      </w:r>
      <w:r>
        <w:t>-33</w:t>
      </w:r>
      <w:r>
        <w:t>（</w:t>
      </w:r>
      <w:r>
        <w:t>Interleukin-33</w:t>
      </w:r>
      <w:r>
        <w:t>，</w:t>
      </w:r>
      <w:r>
        <w:t xml:space="preserve"> IL-33</w:t>
      </w:r>
      <w:r>
        <w:t>）、胸腺基质淋巴细胞生成素（</w:t>
      </w:r>
      <w:r>
        <w:t>Thymic stromal lymphopoietin</w:t>
      </w:r>
      <w:r>
        <w:t>，</w:t>
      </w:r>
      <w:r>
        <w:t>TSLP</w:t>
      </w:r>
      <w:r>
        <w:t>）水平动态变化及与牙周指标的关联性。方</w:t>
      </w:r>
      <w:r>
        <w:t xml:space="preserve"> </w:t>
      </w:r>
      <w:r>
        <w:t>法：选择</w:t>
      </w:r>
      <w:r>
        <w:t>2019</w:t>
      </w:r>
      <w:r>
        <w:t>年</w:t>
      </w:r>
      <w:r>
        <w:t>1</w:t>
      </w:r>
      <w:r>
        <w:t>月</w:t>
      </w:r>
      <w:r>
        <w:t>-2021</w:t>
      </w:r>
      <w:r>
        <w:t>年</w:t>
      </w:r>
      <w:r>
        <w:t>8</w:t>
      </w:r>
      <w:r>
        <w:t>月笔者医院就诊的</w:t>
      </w:r>
      <w:r>
        <w:t>124</w:t>
      </w:r>
      <w:r>
        <w:t>例牙周炎正畸治疗患者作为研究对象进行回顾性分析，根据患者的治疗</w:t>
      </w:r>
      <w:r>
        <w:t xml:space="preserve"> </w:t>
      </w:r>
      <w:r>
        <w:t>效果分为疗效良好（</w:t>
      </w:r>
      <w:r>
        <w:t>n=104</w:t>
      </w:r>
      <w:r>
        <w:t>）与疗效不良（</w:t>
      </w:r>
      <w:r>
        <w:t>n=20</w:t>
      </w:r>
      <w:r>
        <w:t>）。对比不同疗效患者的临床资料、牙周指标、龈沟</w:t>
      </w:r>
      <w:proofErr w:type="gramStart"/>
      <w:r>
        <w:t>液指标</w:t>
      </w:r>
      <w:proofErr w:type="gramEnd"/>
      <w:r>
        <w:t>水平，分析牙周</w:t>
      </w:r>
      <w:r>
        <w:t xml:space="preserve"> </w:t>
      </w:r>
      <w:r>
        <w:t>炎正畸患者疗效影响因素及龈沟</w:t>
      </w:r>
      <w:proofErr w:type="gramStart"/>
      <w:r>
        <w:t>液指标</w:t>
      </w:r>
      <w:proofErr w:type="gramEnd"/>
      <w:r>
        <w:t>与牙周指标的关联性，并绘制工作特征曲线（</w:t>
      </w:r>
      <w:r>
        <w:t>ROC</w:t>
      </w:r>
      <w:r>
        <w:t>）评价龈沟</w:t>
      </w:r>
      <w:proofErr w:type="gramStart"/>
      <w:r>
        <w:t>液指标</w:t>
      </w:r>
      <w:proofErr w:type="gramEnd"/>
      <w:r>
        <w:t>对患者预后的评</w:t>
      </w:r>
      <w:r>
        <w:t xml:space="preserve"> </w:t>
      </w:r>
      <w:r>
        <w:t>估价值。结果：疗效良好患者治疗后牙</w:t>
      </w:r>
      <w:proofErr w:type="gramStart"/>
      <w:r>
        <w:t>周指标</w:t>
      </w:r>
      <w:proofErr w:type="gramEnd"/>
      <w:r>
        <w:t>[</w:t>
      </w:r>
      <w:r>
        <w:t>菌斑指数（</w:t>
      </w:r>
      <w:r>
        <w:t>Plaque index</w:t>
      </w:r>
      <w:r>
        <w:t>，</w:t>
      </w:r>
      <w:r>
        <w:t>PLI</w:t>
      </w:r>
      <w:r>
        <w:t>）、出血指数</w:t>
      </w:r>
      <w:r>
        <w:t>(Bleeding Index</w:t>
      </w:r>
      <w:r>
        <w:t>，</w:t>
      </w:r>
      <w:r>
        <w:t>BI</w:t>
      </w:r>
      <w:r>
        <w:t>）、探诊</w:t>
      </w:r>
      <w:r>
        <w:t xml:space="preserve"> </w:t>
      </w:r>
      <w:r>
        <w:t>深度（</w:t>
      </w:r>
      <w:r>
        <w:t>Probing depth</w:t>
      </w:r>
      <w:r>
        <w:t>，</w:t>
      </w:r>
      <w:r>
        <w:t>PD</w:t>
      </w:r>
      <w:r>
        <w:t>）</w:t>
      </w:r>
      <w:r>
        <w:t>]</w:t>
      </w:r>
      <w:r>
        <w:t>均低于疗效不良患者，差异有统计学意义（</w:t>
      </w:r>
      <w:r>
        <w:t>P</w:t>
      </w:r>
      <w:r>
        <w:t>＜</w:t>
      </w:r>
      <w:r>
        <w:t>0.05</w:t>
      </w:r>
      <w:r>
        <w:t>）；疗效良好患者治疗后龈沟液</w:t>
      </w:r>
      <w:r>
        <w:t>HMGB1</w:t>
      </w:r>
      <w:r>
        <w:t>、</w:t>
      </w:r>
      <w:r>
        <w:t xml:space="preserve"> sICAM-1</w:t>
      </w:r>
      <w:r>
        <w:t>、</w:t>
      </w:r>
      <w:r>
        <w:t>IL-33</w:t>
      </w:r>
      <w:r>
        <w:t>、</w:t>
      </w:r>
      <w:r>
        <w:t>TSLP</w:t>
      </w:r>
      <w:r>
        <w:t>水平均低于疗效不良患者，差异有统计学意义（</w:t>
      </w:r>
      <w:r>
        <w:t>P</w:t>
      </w:r>
      <w:r>
        <w:t>＜</w:t>
      </w:r>
      <w:r>
        <w:t>0.05</w:t>
      </w:r>
      <w:r>
        <w:t>）；</w:t>
      </w:r>
      <w:r>
        <w:t>Logistic</w:t>
      </w:r>
      <w:r>
        <w:t>回归分析可知，治疗后牙周指</w:t>
      </w:r>
      <w:r>
        <w:t xml:space="preserve"> </w:t>
      </w:r>
      <w:r>
        <w:t>标</w:t>
      </w:r>
      <w:r>
        <w:t>PLI</w:t>
      </w:r>
      <w:r>
        <w:t>、</w:t>
      </w:r>
      <w:r>
        <w:t>PD</w:t>
      </w:r>
      <w:r>
        <w:t>、</w:t>
      </w:r>
      <w:r>
        <w:t>BI</w:t>
      </w:r>
      <w:r>
        <w:t>及龈沟液</w:t>
      </w:r>
      <w:r>
        <w:t>HMGB1</w:t>
      </w:r>
      <w:r>
        <w:t>、</w:t>
      </w:r>
      <w:r>
        <w:t>sICAM-1</w:t>
      </w:r>
      <w:r>
        <w:t>、</w:t>
      </w:r>
      <w:r>
        <w:t>IL-33</w:t>
      </w:r>
      <w:r>
        <w:t>、</w:t>
      </w:r>
      <w:r>
        <w:t>TSLP</w:t>
      </w:r>
      <w:r>
        <w:t>水平均为牙周炎正畸患者治疗效果不良的影响因素（</w:t>
      </w:r>
      <w:r>
        <w:t>P</w:t>
      </w:r>
      <w:r>
        <w:t>＜</w:t>
      </w:r>
      <w:r>
        <w:t>0.05</w:t>
      </w:r>
      <w:r>
        <w:t>）；</w:t>
      </w:r>
      <w:r>
        <w:t xml:space="preserve"> </w:t>
      </w:r>
      <w:r>
        <w:t>牙周炎正畸患者龈沟液</w:t>
      </w:r>
      <w:r>
        <w:t>HMGB1</w:t>
      </w:r>
      <w:r>
        <w:t>、</w:t>
      </w:r>
      <w:r>
        <w:t>sICAM-1</w:t>
      </w:r>
      <w:r>
        <w:t>、</w:t>
      </w:r>
      <w:r>
        <w:t>IL-33</w:t>
      </w:r>
      <w:r>
        <w:t>、</w:t>
      </w:r>
      <w:r>
        <w:t>TSLP</w:t>
      </w:r>
      <w:r>
        <w:t>水平均与牙周指标</w:t>
      </w:r>
      <w:r>
        <w:t>PLI</w:t>
      </w:r>
      <w:r>
        <w:t>、</w:t>
      </w:r>
      <w:r>
        <w:t>PD</w:t>
      </w:r>
      <w:r>
        <w:t>、</w:t>
      </w:r>
      <w:r>
        <w:t>BI</w:t>
      </w:r>
      <w:r>
        <w:t>呈正相关（</w:t>
      </w:r>
      <w:r>
        <w:t>P</w:t>
      </w:r>
      <w:r>
        <w:t>＜</w:t>
      </w:r>
      <w:r>
        <w:t>0.05</w:t>
      </w:r>
      <w:r>
        <w:t>）；术后龈沟液</w:t>
      </w:r>
      <w:r>
        <w:t xml:space="preserve"> HMGB1</w:t>
      </w:r>
      <w:r>
        <w:t>、</w:t>
      </w:r>
      <w:r>
        <w:t>sICAM-1</w:t>
      </w:r>
      <w:r>
        <w:t>、</w:t>
      </w:r>
      <w:r>
        <w:t>IL-33</w:t>
      </w:r>
      <w:r>
        <w:t>、</w:t>
      </w:r>
      <w:r>
        <w:t>TSLP</w:t>
      </w:r>
      <w:r>
        <w:t>水平联合评估牙周炎正畸治疗患者疗效的</w:t>
      </w:r>
      <w:r>
        <w:t>AUC</w:t>
      </w:r>
      <w:r>
        <w:t>（</w:t>
      </w:r>
      <w:r>
        <w:t>0.934</w:t>
      </w:r>
      <w:r>
        <w:t>）最大，具有较高评估效能。结论：牙</w:t>
      </w:r>
      <w:r>
        <w:t xml:space="preserve"> </w:t>
      </w:r>
      <w:r>
        <w:t>周炎正畸患者治疗前后龈沟液</w:t>
      </w:r>
      <w:r>
        <w:t>HMGB1</w:t>
      </w:r>
      <w:r>
        <w:t>、</w:t>
      </w:r>
      <w:r>
        <w:t>sICAM-1</w:t>
      </w:r>
      <w:r>
        <w:t>、</w:t>
      </w:r>
      <w:r>
        <w:t>IL-33</w:t>
      </w:r>
      <w:r>
        <w:t>、</w:t>
      </w:r>
      <w:r>
        <w:t>TSLP</w:t>
      </w:r>
      <w:r>
        <w:t>水平变化与其牙周状态关系密切，联合检测可为临床评估治疗</w:t>
      </w:r>
      <w:r>
        <w:t xml:space="preserve"> </w:t>
      </w:r>
      <w:r>
        <w:t>效果并积极完善治疗方案提供参考。</w:t>
      </w:r>
      <w:r>
        <w:t xml:space="preserve"> </w:t>
      </w:r>
    </w:p>
    <w:p w14:paraId="58ADC7B1" w14:textId="77777777" w:rsidR="008E48A2" w:rsidRDefault="008E48A2" w:rsidP="008E48A2"/>
    <w:p w14:paraId="39634E91" w14:textId="77777777" w:rsidR="008E48A2" w:rsidRDefault="008E48A2" w:rsidP="008E48A2">
      <w:r>
        <w:t>[</w:t>
      </w:r>
      <w:r>
        <w:t>关键词</w:t>
      </w:r>
      <w:r>
        <w:t>]</w:t>
      </w:r>
      <w:r>
        <w:t>牙周炎；正畸；龈沟液；高迁移率族蛋白</w:t>
      </w:r>
      <w:r>
        <w:t>B1</w:t>
      </w:r>
      <w:r>
        <w:t>；白细胞介素</w:t>
      </w:r>
      <w:r>
        <w:t>-33</w:t>
      </w:r>
      <w:r>
        <w:t>；菌斑指数；探诊深度</w:t>
      </w:r>
      <w:r>
        <w:t xml:space="preserve"> </w:t>
      </w:r>
    </w:p>
    <w:p w14:paraId="26FDA0BE" w14:textId="77777777" w:rsidR="008E48A2" w:rsidRDefault="008E48A2" w:rsidP="008E48A2"/>
    <w:p w14:paraId="569405FC" w14:textId="77777777" w:rsidR="008E48A2" w:rsidRDefault="008E48A2" w:rsidP="008E48A2">
      <w:r>
        <w:t>[</w:t>
      </w:r>
      <w:r>
        <w:t>中图分类号</w:t>
      </w:r>
      <w:r>
        <w:t>]R783.5 [</w:t>
      </w:r>
      <w:r>
        <w:t>文献标志码</w:t>
      </w:r>
      <w:r>
        <w:t>]A [</w:t>
      </w:r>
      <w:r>
        <w:t>文章编号</w:t>
      </w:r>
      <w:r>
        <w:t>]1008-6455</w:t>
      </w:r>
      <w:r>
        <w:t>（</w:t>
      </w:r>
      <w:r>
        <w:t>2024</w:t>
      </w:r>
      <w:r>
        <w:t>）</w:t>
      </w:r>
      <w:r>
        <w:t xml:space="preserve">06-0132-04 </w:t>
      </w:r>
    </w:p>
    <w:p w14:paraId="7C98DEED" w14:textId="77777777" w:rsidR="008E48A2" w:rsidRDefault="008E48A2" w:rsidP="008E48A2"/>
    <w:p w14:paraId="1E138FDD" w14:textId="77777777" w:rsidR="008E48A2" w:rsidRDefault="008E48A2" w:rsidP="008E48A2">
      <w:r>
        <w:t xml:space="preserve">Changes of HMGB1, sICAM-1, IL-33 and TSLP in Orthodontic Gingival Sulcus Fluid and Correlation with Periodontal Indicators in Periodontitis </w:t>
      </w:r>
    </w:p>
    <w:p w14:paraId="086F8B3F" w14:textId="77777777" w:rsidR="008E48A2" w:rsidRDefault="008E48A2" w:rsidP="008E48A2"/>
    <w:p w14:paraId="6E33AAE0" w14:textId="6F82CFEC" w:rsidR="008E48A2" w:rsidRDefault="008E48A2" w:rsidP="008E48A2">
      <w:r>
        <w:t>LI Jie</w:t>
      </w:r>
      <w:proofErr w:type="gramStart"/>
      <w:r>
        <w:t>1 ,</w:t>
      </w:r>
      <w:proofErr w:type="gramEnd"/>
      <w:r>
        <w:t xml:space="preserve"> WANG Qian1 , ZHAO Zhonghua2 , ZHENG Yingqiu3</w:t>
      </w:r>
    </w:p>
    <w:p w14:paraId="6458B583" w14:textId="77777777" w:rsidR="008E48A2" w:rsidRDefault="008E48A2" w:rsidP="008E48A2"/>
    <w:p w14:paraId="01989996" w14:textId="4F2F4AE3" w:rsidR="008E48A2" w:rsidRDefault="008E48A2" w:rsidP="008E48A2">
      <w:r>
        <w:t xml:space="preserve"> </w:t>
      </w:r>
      <w:proofErr w:type="gramStart"/>
      <w:r>
        <w:t>( 1</w:t>
      </w:r>
      <w:proofErr w:type="gramEnd"/>
      <w:r>
        <w:t xml:space="preserve">.Department of Stomatology, Tangshan </w:t>
      </w:r>
      <w:proofErr w:type="spellStart"/>
      <w:r>
        <w:t>Hongci</w:t>
      </w:r>
      <w:proofErr w:type="spellEnd"/>
      <w:r>
        <w:t xml:space="preserve"> Hospital, Tangshan 063000, Hebei, China; 2.Department of Stomatology, Tangshan Vocational and Technical College, Tangshan 063000, Hebei, China; 3.Department of Pediatric Stomatology, Tangshan </w:t>
      </w:r>
      <w:proofErr w:type="spellStart"/>
      <w:r>
        <w:t>Bochuang</w:t>
      </w:r>
      <w:proofErr w:type="spellEnd"/>
      <w:r>
        <w:t xml:space="preserve"> </w:t>
      </w:r>
      <w:proofErr w:type="spellStart"/>
      <w:r>
        <w:t>Stomatological</w:t>
      </w:r>
      <w:proofErr w:type="spellEnd"/>
      <w:r>
        <w:t xml:space="preserve"> Hospital, Tangshan 063000, Hebei, China ) </w:t>
      </w:r>
    </w:p>
    <w:p w14:paraId="3EE2A77C" w14:textId="77777777" w:rsidR="008E48A2" w:rsidRDefault="008E48A2" w:rsidP="008E48A2"/>
    <w:p w14:paraId="66C750AE" w14:textId="5648B8B4" w:rsidR="008E48A2" w:rsidRDefault="008E48A2" w:rsidP="008E48A2">
      <w:r>
        <w:t xml:space="preserve">Abstract: Objective To investigate the dynamic changes of gingival crevicular fluid high mobility group box-1 protein (HMGB1), soluble intercellular adhesion molecule-1(sICAM-1), interleukin-33 (IL-33), thymic stromal </w:t>
      </w:r>
      <w:proofErr w:type="gramStart"/>
      <w:r>
        <w:t>lymphopoietin(</w:t>
      </w:r>
      <w:proofErr w:type="gramEnd"/>
      <w:r>
        <w:t xml:space="preserve">TSLP) levels before and after orthodontic treatment of periodontitis and their correlation with periodontal indexes. Methods A total of 124 patients undergoing orthodontic treatment with periodontitis in author's hospital from January 2019 to August 2021 were selected as the research objects. According to the treatment eff </w:t>
      </w:r>
      <w:proofErr w:type="spellStart"/>
      <w:r>
        <w:t>ect</w:t>
      </w:r>
      <w:proofErr w:type="spellEnd"/>
      <w:r>
        <w:t xml:space="preserve">, they were divided into good curative eff </w:t>
      </w:r>
      <w:proofErr w:type="spellStart"/>
      <w:r>
        <w:t>ect</w:t>
      </w:r>
      <w:proofErr w:type="spellEnd"/>
      <w:r>
        <w:t xml:space="preserve"> (n=104) and poor curative eff </w:t>
      </w:r>
      <w:proofErr w:type="spellStart"/>
      <w:r>
        <w:t>ect</w:t>
      </w:r>
      <w:proofErr w:type="spellEnd"/>
      <w:r>
        <w:t xml:space="preserve"> (n=20). The clinical data, periodontal index and gingival crevicular </w:t>
      </w:r>
      <w:proofErr w:type="spellStart"/>
      <w:r>
        <w:t>fl</w:t>
      </w:r>
      <w:proofErr w:type="spellEnd"/>
      <w:r>
        <w:t xml:space="preserve"> </w:t>
      </w:r>
      <w:proofErr w:type="spellStart"/>
      <w:r>
        <w:t>uid</w:t>
      </w:r>
      <w:proofErr w:type="spellEnd"/>
      <w:r>
        <w:t xml:space="preserve"> index levels of patients with diff </w:t>
      </w:r>
      <w:proofErr w:type="spellStart"/>
      <w:r>
        <w:t>erent</w:t>
      </w:r>
      <w:proofErr w:type="spellEnd"/>
      <w:r>
        <w:t xml:space="preserve"> curative eff </w:t>
      </w:r>
      <w:proofErr w:type="spellStart"/>
      <w:r>
        <w:t>ects</w:t>
      </w:r>
      <w:proofErr w:type="spellEnd"/>
      <w:r>
        <w:t xml:space="preserve"> were compared, and the factors </w:t>
      </w:r>
      <w:proofErr w:type="spellStart"/>
      <w:r>
        <w:t>aff</w:t>
      </w:r>
      <w:proofErr w:type="spellEnd"/>
      <w:r>
        <w:t xml:space="preserve"> </w:t>
      </w:r>
      <w:proofErr w:type="spellStart"/>
      <w:r>
        <w:t>ecting</w:t>
      </w:r>
      <w:proofErr w:type="spellEnd"/>
      <w:r>
        <w:t xml:space="preserve"> the curative eff </w:t>
      </w:r>
      <w:proofErr w:type="spellStart"/>
      <w:r>
        <w:t>ect</w:t>
      </w:r>
      <w:proofErr w:type="spellEnd"/>
      <w:r>
        <w:t xml:space="preserve"> of orthodontic treatment of periodontitis and the correlation between gingival crevicular </w:t>
      </w:r>
      <w:proofErr w:type="spellStart"/>
      <w:r>
        <w:t>fl</w:t>
      </w:r>
      <w:proofErr w:type="spellEnd"/>
      <w:r>
        <w:t xml:space="preserve"> </w:t>
      </w:r>
      <w:proofErr w:type="spellStart"/>
      <w:r>
        <w:t>uid</w:t>
      </w:r>
      <w:proofErr w:type="spellEnd"/>
      <w:r>
        <w:t xml:space="preserve"> index and periodontal index were analyzed. A receiver operating characteristic curve (ROC) was drawn to evaluate the evaluation value of gingival crevicular fluid indexes for the prognosis of patients. Results The periodontal indexes PLI, PD and BI of patients with good curative eff </w:t>
      </w:r>
      <w:proofErr w:type="spellStart"/>
      <w:r>
        <w:t>ect</w:t>
      </w:r>
      <w:proofErr w:type="spellEnd"/>
      <w:r>
        <w:t xml:space="preserve"> were lower than those with poor curative</w:t>
      </w:r>
      <w:r>
        <w:rPr>
          <w:rFonts w:hint="eastAsia"/>
        </w:rPr>
        <w:t xml:space="preserve"> </w:t>
      </w:r>
      <w:r>
        <w:t xml:space="preserve">eff </w:t>
      </w:r>
      <w:proofErr w:type="spellStart"/>
      <w:r>
        <w:t>ect</w:t>
      </w:r>
      <w:proofErr w:type="spellEnd"/>
      <w:r>
        <w:t xml:space="preserve"> after treatment, and the diff </w:t>
      </w:r>
      <w:proofErr w:type="spellStart"/>
      <w:r>
        <w:t>erence</w:t>
      </w:r>
      <w:proofErr w:type="spellEnd"/>
      <w:r>
        <w:t xml:space="preserve"> was statistically </w:t>
      </w:r>
      <w:proofErr w:type="spellStart"/>
      <w:r>
        <w:t>signifi</w:t>
      </w:r>
      <w:proofErr w:type="spellEnd"/>
      <w:r>
        <w:t xml:space="preserve"> cant (P</w:t>
      </w:r>
      <w:r>
        <w:t>＜</w:t>
      </w:r>
      <w:r>
        <w:t xml:space="preserve">0.05). The levels of gingival crevicular </w:t>
      </w:r>
      <w:proofErr w:type="spellStart"/>
      <w:r>
        <w:t>fl</w:t>
      </w:r>
      <w:proofErr w:type="spellEnd"/>
      <w:r>
        <w:t xml:space="preserve"> </w:t>
      </w:r>
      <w:proofErr w:type="spellStart"/>
      <w:r>
        <w:t>uid</w:t>
      </w:r>
      <w:proofErr w:type="spellEnd"/>
      <w:r>
        <w:t xml:space="preserve"> HMGB1, sICAM-1, IL-33 and TSLP in patients with good curative effect were lower than those with poor curative effect, and the diff </w:t>
      </w:r>
      <w:proofErr w:type="spellStart"/>
      <w:r>
        <w:t>erence</w:t>
      </w:r>
      <w:proofErr w:type="spellEnd"/>
      <w:r>
        <w:t xml:space="preserve"> was statistically </w:t>
      </w:r>
      <w:proofErr w:type="spellStart"/>
      <w:r>
        <w:t>signifi</w:t>
      </w:r>
      <w:proofErr w:type="spellEnd"/>
      <w:r>
        <w:t xml:space="preserve"> cant (P</w:t>
      </w:r>
      <w:r>
        <w:t>＜</w:t>
      </w:r>
      <w:r>
        <w:t xml:space="preserve">0.05). Logistic regression analysis showed that the periodontal indexes PLI, PD, BI and the levels of gingival crevicular </w:t>
      </w:r>
      <w:proofErr w:type="spellStart"/>
      <w:r>
        <w:t>fl</w:t>
      </w:r>
      <w:proofErr w:type="spellEnd"/>
      <w:r>
        <w:t xml:space="preserve"> </w:t>
      </w:r>
      <w:proofErr w:type="spellStart"/>
      <w:r>
        <w:t>uid</w:t>
      </w:r>
      <w:proofErr w:type="spellEnd"/>
      <w:r>
        <w:t xml:space="preserve"> HMGB1, sICAM-1, IL-33 and TSLP after treatment were all </w:t>
      </w:r>
      <w:proofErr w:type="spellStart"/>
      <w:r>
        <w:t>infl</w:t>
      </w:r>
      <w:proofErr w:type="spellEnd"/>
      <w:r>
        <w:t xml:space="preserve"> </w:t>
      </w:r>
      <w:proofErr w:type="spellStart"/>
      <w:r>
        <w:t>uential</w:t>
      </w:r>
      <w:proofErr w:type="spellEnd"/>
      <w:r>
        <w:t xml:space="preserve"> factors for the poor </w:t>
      </w:r>
      <w:proofErr w:type="spellStart"/>
      <w:r>
        <w:t>effi</w:t>
      </w:r>
      <w:proofErr w:type="spellEnd"/>
      <w:r>
        <w:t xml:space="preserve"> </w:t>
      </w:r>
      <w:proofErr w:type="spellStart"/>
      <w:r>
        <w:t>cacy</w:t>
      </w:r>
      <w:proofErr w:type="spellEnd"/>
      <w:r>
        <w:t xml:space="preserve"> of orthodontic treatment of periodontitis (P</w:t>
      </w:r>
      <w:r>
        <w:t>＜</w:t>
      </w:r>
      <w:r>
        <w:t xml:space="preserve">0.05). The levels of gingival crevicular </w:t>
      </w:r>
      <w:proofErr w:type="spellStart"/>
      <w:r>
        <w:t>fl</w:t>
      </w:r>
      <w:proofErr w:type="spellEnd"/>
      <w:r>
        <w:t xml:space="preserve"> </w:t>
      </w:r>
      <w:proofErr w:type="spellStart"/>
      <w:r>
        <w:t>uid</w:t>
      </w:r>
      <w:proofErr w:type="spellEnd"/>
      <w:r>
        <w:t xml:space="preserve"> HMGB1, sICAM-1, IL-33, TSLP in patients with periodontitis orthodontic treatment were positively correlated with periodontal indexes PLI, PD, BI (P</w:t>
      </w:r>
      <w:r>
        <w:t>＜</w:t>
      </w:r>
      <w:r>
        <w:t xml:space="preserve">0.05). The combined level of HMGB1, SICAM-1, IL-33 and TSLP in postoperative gingival crevicular </w:t>
      </w:r>
      <w:proofErr w:type="spellStart"/>
      <w:r>
        <w:t>fl</w:t>
      </w:r>
      <w:proofErr w:type="spellEnd"/>
      <w:r>
        <w:t xml:space="preserve"> </w:t>
      </w:r>
      <w:proofErr w:type="spellStart"/>
      <w:r>
        <w:t>uid</w:t>
      </w:r>
      <w:proofErr w:type="spellEnd"/>
      <w:r>
        <w:t xml:space="preserve"> had the highest AUC of 0.934 in evaluating the </w:t>
      </w:r>
      <w:proofErr w:type="spellStart"/>
      <w:r>
        <w:t>effi</w:t>
      </w:r>
      <w:proofErr w:type="spellEnd"/>
      <w:r>
        <w:t xml:space="preserve"> </w:t>
      </w:r>
      <w:proofErr w:type="spellStart"/>
      <w:r>
        <w:t>cacy</w:t>
      </w:r>
      <w:proofErr w:type="spellEnd"/>
      <w:r>
        <w:t xml:space="preserve"> of orthodontic treatment in patients with periodontitis, indicating a high evaluation </w:t>
      </w:r>
      <w:proofErr w:type="spellStart"/>
      <w:r>
        <w:t>effi</w:t>
      </w:r>
      <w:proofErr w:type="spellEnd"/>
      <w:r>
        <w:t xml:space="preserve"> </w:t>
      </w:r>
      <w:proofErr w:type="spellStart"/>
      <w:r>
        <w:t>ciency</w:t>
      </w:r>
      <w:proofErr w:type="spellEnd"/>
      <w:r>
        <w:t xml:space="preserve">. Conclusion The changes of gingival crevicular </w:t>
      </w:r>
      <w:proofErr w:type="spellStart"/>
      <w:r>
        <w:t>fl</w:t>
      </w:r>
      <w:proofErr w:type="spellEnd"/>
      <w:r>
        <w:t xml:space="preserve"> </w:t>
      </w:r>
      <w:proofErr w:type="spellStart"/>
      <w:r>
        <w:t>uid</w:t>
      </w:r>
      <w:proofErr w:type="spellEnd"/>
      <w:r>
        <w:t xml:space="preserve"> HMGB1, sICAM-1, IL-33 and TSLP levels before and after orthodontic treatment of periodontitis are closely related to the periodontal status of patients. The combined detection can provide reference for clinical evaluation of the treatment eff </w:t>
      </w:r>
      <w:proofErr w:type="spellStart"/>
      <w:r>
        <w:t>ect</w:t>
      </w:r>
      <w:proofErr w:type="spellEnd"/>
      <w:r>
        <w:t xml:space="preserve"> and actively improve the treatment plan. </w:t>
      </w:r>
    </w:p>
    <w:p w14:paraId="4B4466FC" w14:textId="77777777" w:rsidR="008E48A2" w:rsidRDefault="008E48A2" w:rsidP="008E48A2"/>
    <w:p w14:paraId="581E720A" w14:textId="076F134F" w:rsidR="00515807" w:rsidRPr="008E48A2" w:rsidRDefault="008E48A2" w:rsidP="008E48A2">
      <w:pPr>
        <w:rPr>
          <w:rFonts w:hint="eastAsia"/>
        </w:rPr>
      </w:pPr>
      <w:r>
        <w:t xml:space="preserve">Key words: periodontitis; orthodontic treatment; gingival crevicular </w:t>
      </w:r>
      <w:proofErr w:type="spellStart"/>
      <w:r>
        <w:t>fl</w:t>
      </w:r>
      <w:proofErr w:type="spellEnd"/>
      <w:r>
        <w:t xml:space="preserve"> </w:t>
      </w:r>
      <w:proofErr w:type="spellStart"/>
      <w:r>
        <w:t>uid</w:t>
      </w:r>
      <w:proofErr w:type="spellEnd"/>
      <w:r>
        <w:t>; high mobility group box-1 protein; interleukin-33; plaque index; probing depth</w:t>
      </w:r>
    </w:p>
    <w:sectPr w:rsidR="00515807" w:rsidRPr="008E48A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E266A9" w14:textId="77777777" w:rsidR="003E616A" w:rsidRDefault="003E616A" w:rsidP="003724AB">
      <w:r>
        <w:separator/>
      </w:r>
    </w:p>
  </w:endnote>
  <w:endnote w:type="continuationSeparator" w:id="0">
    <w:p w14:paraId="3E2E5B70" w14:textId="77777777" w:rsidR="003E616A" w:rsidRDefault="003E616A"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47F3E49A-5345-4A33-95EC-116B393C7A3B}"/>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15AB66" w14:textId="77777777" w:rsidR="003E616A" w:rsidRDefault="003E616A" w:rsidP="003724AB">
      <w:r>
        <w:separator/>
      </w:r>
    </w:p>
  </w:footnote>
  <w:footnote w:type="continuationSeparator" w:id="0">
    <w:p w14:paraId="05E61B23" w14:textId="77777777" w:rsidR="003E616A" w:rsidRDefault="003E616A"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11B2"/>
    <w:rsid w:val="000125C2"/>
    <w:rsid w:val="000126A4"/>
    <w:rsid w:val="00015CE7"/>
    <w:rsid w:val="00020275"/>
    <w:rsid w:val="0002077B"/>
    <w:rsid w:val="00021F13"/>
    <w:rsid w:val="00024A03"/>
    <w:rsid w:val="000255AD"/>
    <w:rsid w:val="00027148"/>
    <w:rsid w:val="00030752"/>
    <w:rsid w:val="0003265E"/>
    <w:rsid w:val="00033362"/>
    <w:rsid w:val="00033A09"/>
    <w:rsid w:val="00033D5A"/>
    <w:rsid w:val="00034882"/>
    <w:rsid w:val="00034FEA"/>
    <w:rsid w:val="00035F4E"/>
    <w:rsid w:val="000376D2"/>
    <w:rsid w:val="000377E7"/>
    <w:rsid w:val="00037EFA"/>
    <w:rsid w:val="00040F87"/>
    <w:rsid w:val="00041933"/>
    <w:rsid w:val="00042383"/>
    <w:rsid w:val="00042B60"/>
    <w:rsid w:val="00043134"/>
    <w:rsid w:val="00043784"/>
    <w:rsid w:val="00044842"/>
    <w:rsid w:val="00050565"/>
    <w:rsid w:val="0005273B"/>
    <w:rsid w:val="0005302C"/>
    <w:rsid w:val="00053FB7"/>
    <w:rsid w:val="000552B2"/>
    <w:rsid w:val="00061D96"/>
    <w:rsid w:val="00063A05"/>
    <w:rsid w:val="00064E75"/>
    <w:rsid w:val="00071AC8"/>
    <w:rsid w:val="00071D73"/>
    <w:rsid w:val="0007579F"/>
    <w:rsid w:val="00075C63"/>
    <w:rsid w:val="0009176C"/>
    <w:rsid w:val="00092FC1"/>
    <w:rsid w:val="0009355D"/>
    <w:rsid w:val="000947F0"/>
    <w:rsid w:val="000949E3"/>
    <w:rsid w:val="00095AB1"/>
    <w:rsid w:val="000963CF"/>
    <w:rsid w:val="000A0067"/>
    <w:rsid w:val="000A0C4E"/>
    <w:rsid w:val="000A13C5"/>
    <w:rsid w:val="000A1C25"/>
    <w:rsid w:val="000A4400"/>
    <w:rsid w:val="000A5838"/>
    <w:rsid w:val="000A75C8"/>
    <w:rsid w:val="000A7C4F"/>
    <w:rsid w:val="000B1F56"/>
    <w:rsid w:val="000B2A4E"/>
    <w:rsid w:val="000B3CB3"/>
    <w:rsid w:val="000B4D7D"/>
    <w:rsid w:val="000B6715"/>
    <w:rsid w:val="000B6B01"/>
    <w:rsid w:val="000C0187"/>
    <w:rsid w:val="000C108F"/>
    <w:rsid w:val="000C2277"/>
    <w:rsid w:val="000C2A37"/>
    <w:rsid w:val="000C2E28"/>
    <w:rsid w:val="000C2FD8"/>
    <w:rsid w:val="000C3BB7"/>
    <w:rsid w:val="000C733E"/>
    <w:rsid w:val="000C7C37"/>
    <w:rsid w:val="000D1530"/>
    <w:rsid w:val="000D1B8B"/>
    <w:rsid w:val="000D38A0"/>
    <w:rsid w:val="000D4D39"/>
    <w:rsid w:val="000D553E"/>
    <w:rsid w:val="000D5A73"/>
    <w:rsid w:val="000D5F0A"/>
    <w:rsid w:val="000E46FC"/>
    <w:rsid w:val="000E5F2D"/>
    <w:rsid w:val="000E77C8"/>
    <w:rsid w:val="000F0490"/>
    <w:rsid w:val="000F0934"/>
    <w:rsid w:val="000F500C"/>
    <w:rsid w:val="000F6A46"/>
    <w:rsid w:val="0010184F"/>
    <w:rsid w:val="00101A30"/>
    <w:rsid w:val="00103BF4"/>
    <w:rsid w:val="00103E44"/>
    <w:rsid w:val="00105EA1"/>
    <w:rsid w:val="00107616"/>
    <w:rsid w:val="0011007C"/>
    <w:rsid w:val="0011163C"/>
    <w:rsid w:val="00114FA6"/>
    <w:rsid w:val="00120E9C"/>
    <w:rsid w:val="001220DB"/>
    <w:rsid w:val="0012241D"/>
    <w:rsid w:val="0012298D"/>
    <w:rsid w:val="00122A70"/>
    <w:rsid w:val="00125E13"/>
    <w:rsid w:val="0013114B"/>
    <w:rsid w:val="001353EA"/>
    <w:rsid w:val="001360E5"/>
    <w:rsid w:val="0013678C"/>
    <w:rsid w:val="00137107"/>
    <w:rsid w:val="0013738B"/>
    <w:rsid w:val="00137ABE"/>
    <w:rsid w:val="00137CCE"/>
    <w:rsid w:val="001407B9"/>
    <w:rsid w:val="0014127F"/>
    <w:rsid w:val="00143E2D"/>
    <w:rsid w:val="00144332"/>
    <w:rsid w:val="001460DE"/>
    <w:rsid w:val="0014661C"/>
    <w:rsid w:val="00146F11"/>
    <w:rsid w:val="001516D9"/>
    <w:rsid w:val="00153C4D"/>
    <w:rsid w:val="001553AC"/>
    <w:rsid w:val="0015665E"/>
    <w:rsid w:val="00161F39"/>
    <w:rsid w:val="00162D73"/>
    <w:rsid w:val="00164031"/>
    <w:rsid w:val="00165CC4"/>
    <w:rsid w:val="00167F26"/>
    <w:rsid w:val="001713E2"/>
    <w:rsid w:val="001735BA"/>
    <w:rsid w:val="00173B80"/>
    <w:rsid w:val="00176A55"/>
    <w:rsid w:val="00180545"/>
    <w:rsid w:val="00180714"/>
    <w:rsid w:val="00180761"/>
    <w:rsid w:val="0018087E"/>
    <w:rsid w:val="00182443"/>
    <w:rsid w:val="00185043"/>
    <w:rsid w:val="0018504B"/>
    <w:rsid w:val="00185246"/>
    <w:rsid w:val="00186512"/>
    <w:rsid w:val="00192868"/>
    <w:rsid w:val="001933BD"/>
    <w:rsid w:val="0019495A"/>
    <w:rsid w:val="00195348"/>
    <w:rsid w:val="001964BB"/>
    <w:rsid w:val="00197CD7"/>
    <w:rsid w:val="001A1F94"/>
    <w:rsid w:val="001A1FB2"/>
    <w:rsid w:val="001A2EA4"/>
    <w:rsid w:val="001A51B1"/>
    <w:rsid w:val="001A5AE5"/>
    <w:rsid w:val="001C03B8"/>
    <w:rsid w:val="001C1E0B"/>
    <w:rsid w:val="001C52E4"/>
    <w:rsid w:val="001C58FF"/>
    <w:rsid w:val="001D053D"/>
    <w:rsid w:val="001D1BB3"/>
    <w:rsid w:val="001D1E26"/>
    <w:rsid w:val="001D3916"/>
    <w:rsid w:val="001D49F3"/>
    <w:rsid w:val="001E1B6F"/>
    <w:rsid w:val="001E1C51"/>
    <w:rsid w:val="001E28AB"/>
    <w:rsid w:val="001E4621"/>
    <w:rsid w:val="001E59BD"/>
    <w:rsid w:val="001E6B7E"/>
    <w:rsid w:val="001E799E"/>
    <w:rsid w:val="001F0441"/>
    <w:rsid w:val="001F16DF"/>
    <w:rsid w:val="001F204C"/>
    <w:rsid w:val="0020002C"/>
    <w:rsid w:val="00200042"/>
    <w:rsid w:val="00200426"/>
    <w:rsid w:val="0020132F"/>
    <w:rsid w:val="00202EE8"/>
    <w:rsid w:val="00203710"/>
    <w:rsid w:val="0020387D"/>
    <w:rsid w:val="002039F2"/>
    <w:rsid w:val="00204520"/>
    <w:rsid w:val="00205006"/>
    <w:rsid w:val="00207FE6"/>
    <w:rsid w:val="00212C9E"/>
    <w:rsid w:val="002132F2"/>
    <w:rsid w:val="00213BCF"/>
    <w:rsid w:val="00214A76"/>
    <w:rsid w:val="00214B98"/>
    <w:rsid w:val="0021718F"/>
    <w:rsid w:val="00220BCF"/>
    <w:rsid w:val="002243F5"/>
    <w:rsid w:val="00225A90"/>
    <w:rsid w:val="00226247"/>
    <w:rsid w:val="00227991"/>
    <w:rsid w:val="002327A2"/>
    <w:rsid w:val="00232F23"/>
    <w:rsid w:val="00233F04"/>
    <w:rsid w:val="00235BEE"/>
    <w:rsid w:val="00240EE3"/>
    <w:rsid w:val="00244885"/>
    <w:rsid w:val="00245A82"/>
    <w:rsid w:val="00245DE5"/>
    <w:rsid w:val="00251185"/>
    <w:rsid w:val="00251F95"/>
    <w:rsid w:val="00254A90"/>
    <w:rsid w:val="00255034"/>
    <w:rsid w:val="00255D27"/>
    <w:rsid w:val="00263916"/>
    <w:rsid w:val="00266977"/>
    <w:rsid w:val="0027226B"/>
    <w:rsid w:val="00275815"/>
    <w:rsid w:val="00276E96"/>
    <w:rsid w:val="002773D8"/>
    <w:rsid w:val="00277E64"/>
    <w:rsid w:val="00281E91"/>
    <w:rsid w:val="00282AC2"/>
    <w:rsid w:val="00282D2D"/>
    <w:rsid w:val="00285C8C"/>
    <w:rsid w:val="00285EF1"/>
    <w:rsid w:val="00286638"/>
    <w:rsid w:val="00287B90"/>
    <w:rsid w:val="002918D1"/>
    <w:rsid w:val="002923EA"/>
    <w:rsid w:val="00293C7C"/>
    <w:rsid w:val="00296617"/>
    <w:rsid w:val="002A01BB"/>
    <w:rsid w:val="002A0727"/>
    <w:rsid w:val="002A1EBC"/>
    <w:rsid w:val="002A35BD"/>
    <w:rsid w:val="002A3A2D"/>
    <w:rsid w:val="002A3F06"/>
    <w:rsid w:val="002A426A"/>
    <w:rsid w:val="002A519F"/>
    <w:rsid w:val="002A61D7"/>
    <w:rsid w:val="002A62D0"/>
    <w:rsid w:val="002A6432"/>
    <w:rsid w:val="002A68AE"/>
    <w:rsid w:val="002A6D93"/>
    <w:rsid w:val="002A72C3"/>
    <w:rsid w:val="002B21DB"/>
    <w:rsid w:val="002B3F84"/>
    <w:rsid w:val="002B75D8"/>
    <w:rsid w:val="002C08FE"/>
    <w:rsid w:val="002C1136"/>
    <w:rsid w:val="002C1298"/>
    <w:rsid w:val="002C24F0"/>
    <w:rsid w:val="002C5187"/>
    <w:rsid w:val="002C7654"/>
    <w:rsid w:val="002D307B"/>
    <w:rsid w:val="002D506F"/>
    <w:rsid w:val="002D64FF"/>
    <w:rsid w:val="002E06E4"/>
    <w:rsid w:val="002E148A"/>
    <w:rsid w:val="002E23CC"/>
    <w:rsid w:val="002E45D9"/>
    <w:rsid w:val="002E45F6"/>
    <w:rsid w:val="002E75E3"/>
    <w:rsid w:val="002E7DEC"/>
    <w:rsid w:val="002F2E82"/>
    <w:rsid w:val="002F55F4"/>
    <w:rsid w:val="002F5EFD"/>
    <w:rsid w:val="002F63AB"/>
    <w:rsid w:val="002F65E0"/>
    <w:rsid w:val="00301354"/>
    <w:rsid w:val="003063D8"/>
    <w:rsid w:val="00307875"/>
    <w:rsid w:val="00310D14"/>
    <w:rsid w:val="00310DD2"/>
    <w:rsid w:val="00310FBA"/>
    <w:rsid w:val="003157A0"/>
    <w:rsid w:val="003179EC"/>
    <w:rsid w:val="003206FE"/>
    <w:rsid w:val="0032130A"/>
    <w:rsid w:val="00321EEA"/>
    <w:rsid w:val="0032578D"/>
    <w:rsid w:val="00330C61"/>
    <w:rsid w:val="00331980"/>
    <w:rsid w:val="003329CF"/>
    <w:rsid w:val="00337227"/>
    <w:rsid w:val="00337F6B"/>
    <w:rsid w:val="00340429"/>
    <w:rsid w:val="003423DD"/>
    <w:rsid w:val="00342627"/>
    <w:rsid w:val="00347AC3"/>
    <w:rsid w:val="00351B5A"/>
    <w:rsid w:val="003530AD"/>
    <w:rsid w:val="0035315D"/>
    <w:rsid w:val="00357132"/>
    <w:rsid w:val="00357383"/>
    <w:rsid w:val="003576DC"/>
    <w:rsid w:val="003638CC"/>
    <w:rsid w:val="00366748"/>
    <w:rsid w:val="00367714"/>
    <w:rsid w:val="003724AB"/>
    <w:rsid w:val="003725D9"/>
    <w:rsid w:val="00372B47"/>
    <w:rsid w:val="00376064"/>
    <w:rsid w:val="003777EE"/>
    <w:rsid w:val="003855F3"/>
    <w:rsid w:val="0038722C"/>
    <w:rsid w:val="003904AD"/>
    <w:rsid w:val="003906F0"/>
    <w:rsid w:val="00393421"/>
    <w:rsid w:val="00393D84"/>
    <w:rsid w:val="003951D1"/>
    <w:rsid w:val="00396545"/>
    <w:rsid w:val="00396676"/>
    <w:rsid w:val="00397C2F"/>
    <w:rsid w:val="003A1477"/>
    <w:rsid w:val="003A3D7B"/>
    <w:rsid w:val="003B019F"/>
    <w:rsid w:val="003B0583"/>
    <w:rsid w:val="003B0A26"/>
    <w:rsid w:val="003B66AD"/>
    <w:rsid w:val="003B7B08"/>
    <w:rsid w:val="003C054C"/>
    <w:rsid w:val="003C3937"/>
    <w:rsid w:val="003C5C80"/>
    <w:rsid w:val="003C636C"/>
    <w:rsid w:val="003D1A28"/>
    <w:rsid w:val="003D1B7F"/>
    <w:rsid w:val="003D4D1D"/>
    <w:rsid w:val="003D5F50"/>
    <w:rsid w:val="003D6EBF"/>
    <w:rsid w:val="003D7719"/>
    <w:rsid w:val="003E2239"/>
    <w:rsid w:val="003E4487"/>
    <w:rsid w:val="003E507A"/>
    <w:rsid w:val="003E5D3D"/>
    <w:rsid w:val="003E616A"/>
    <w:rsid w:val="003E7F75"/>
    <w:rsid w:val="003F036A"/>
    <w:rsid w:val="003F1FFB"/>
    <w:rsid w:val="003F23CE"/>
    <w:rsid w:val="003F48EE"/>
    <w:rsid w:val="003F4CAE"/>
    <w:rsid w:val="003F5B79"/>
    <w:rsid w:val="003F64A2"/>
    <w:rsid w:val="003F6618"/>
    <w:rsid w:val="003F752F"/>
    <w:rsid w:val="003F7EE6"/>
    <w:rsid w:val="0040270F"/>
    <w:rsid w:val="00402B91"/>
    <w:rsid w:val="004038F0"/>
    <w:rsid w:val="00403B0F"/>
    <w:rsid w:val="00407A4A"/>
    <w:rsid w:val="00411304"/>
    <w:rsid w:val="004113CD"/>
    <w:rsid w:val="00411CA3"/>
    <w:rsid w:val="00412581"/>
    <w:rsid w:val="00414CCC"/>
    <w:rsid w:val="00415A9A"/>
    <w:rsid w:val="00415ED0"/>
    <w:rsid w:val="00417C7F"/>
    <w:rsid w:val="00420C8E"/>
    <w:rsid w:val="00421391"/>
    <w:rsid w:val="00426B46"/>
    <w:rsid w:val="00434045"/>
    <w:rsid w:val="0043616F"/>
    <w:rsid w:val="004422D3"/>
    <w:rsid w:val="0044367C"/>
    <w:rsid w:val="00443808"/>
    <w:rsid w:val="00444503"/>
    <w:rsid w:val="00444C46"/>
    <w:rsid w:val="00446E88"/>
    <w:rsid w:val="00453351"/>
    <w:rsid w:val="0045640A"/>
    <w:rsid w:val="00460080"/>
    <w:rsid w:val="004601E5"/>
    <w:rsid w:val="00460533"/>
    <w:rsid w:val="004619C3"/>
    <w:rsid w:val="004627CD"/>
    <w:rsid w:val="004646BE"/>
    <w:rsid w:val="00464C4A"/>
    <w:rsid w:val="00470D9A"/>
    <w:rsid w:val="00470FFC"/>
    <w:rsid w:val="004711B3"/>
    <w:rsid w:val="0047158A"/>
    <w:rsid w:val="004725F9"/>
    <w:rsid w:val="00473D06"/>
    <w:rsid w:val="0047491C"/>
    <w:rsid w:val="004779A7"/>
    <w:rsid w:val="00481D99"/>
    <w:rsid w:val="00481E1B"/>
    <w:rsid w:val="00483CD3"/>
    <w:rsid w:val="0048409F"/>
    <w:rsid w:val="0048417E"/>
    <w:rsid w:val="004855B1"/>
    <w:rsid w:val="00487391"/>
    <w:rsid w:val="00490408"/>
    <w:rsid w:val="004915A9"/>
    <w:rsid w:val="00495448"/>
    <w:rsid w:val="0049573F"/>
    <w:rsid w:val="00495EDF"/>
    <w:rsid w:val="004A0622"/>
    <w:rsid w:val="004A2AC0"/>
    <w:rsid w:val="004A469A"/>
    <w:rsid w:val="004A5C83"/>
    <w:rsid w:val="004A68E9"/>
    <w:rsid w:val="004B03B8"/>
    <w:rsid w:val="004B1070"/>
    <w:rsid w:val="004B1AA2"/>
    <w:rsid w:val="004B3384"/>
    <w:rsid w:val="004B5E3D"/>
    <w:rsid w:val="004B6006"/>
    <w:rsid w:val="004C3CA7"/>
    <w:rsid w:val="004C6DA4"/>
    <w:rsid w:val="004D31BC"/>
    <w:rsid w:val="004D49F2"/>
    <w:rsid w:val="004D7463"/>
    <w:rsid w:val="004D7881"/>
    <w:rsid w:val="004D7BA8"/>
    <w:rsid w:val="004E6D8C"/>
    <w:rsid w:val="004E73D3"/>
    <w:rsid w:val="004F3C6A"/>
    <w:rsid w:val="004F4850"/>
    <w:rsid w:val="004F4C98"/>
    <w:rsid w:val="004F5533"/>
    <w:rsid w:val="004F5ADE"/>
    <w:rsid w:val="004F729C"/>
    <w:rsid w:val="004F7AA4"/>
    <w:rsid w:val="005047F6"/>
    <w:rsid w:val="00504DC6"/>
    <w:rsid w:val="00505744"/>
    <w:rsid w:val="0050651D"/>
    <w:rsid w:val="005107D7"/>
    <w:rsid w:val="00510F68"/>
    <w:rsid w:val="00515807"/>
    <w:rsid w:val="0051694C"/>
    <w:rsid w:val="0052317D"/>
    <w:rsid w:val="00525F2A"/>
    <w:rsid w:val="00527CED"/>
    <w:rsid w:val="00530DC9"/>
    <w:rsid w:val="00532FBD"/>
    <w:rsid w:val="005361F7"/>
    <w:rsid w:val="0053656E"/>
    <w:rsid w:val="00537BDA"/>
    <w:rsid w:val="00543428"/>
    <w:rsid w:val="00543912"/>
    <w:rsid w:val="00545977"/>
    <w:rsid w:val="00546586"/>
    <w:rsid w:val="00552511"/>
    <w:rsid w:val="00554AC2"/>
    <w:rsid w:val="0056047D"/>
    <w:rsid w:val="00560801"/>
    <w:rsid w:val="0056224E"/>
    <w:rsid w:val="0056306C"/>
    <w:rsid w:val="005655F2"/>
    <w:rsid w:val="005659C6"/>
    <w:rsid w:val="00567A55"/>
    <w:rsid w:val="0057638E"/>
    <w:rsid w:val="00577DF7"/>
    <w:rsid w:val="00581F11"/>
    <w:rsid w:val="00584675"/>
    <w:rsid w:val="00584D48"/>
    <w:rsid w:val="005902E3"/>
    <w:rsid w:val="00591EB0"/>
    <w:rsid w:val="00592445"/>
    <w:rsid w:val="005955FA"/>
    <w:rsid w:val="00596D5E"/>
    <w:rsid w:val="005A08FE"/>
    <w:rsid w:val="005A18F4"/>
    <w:rsid w:val="005A2078"/>
    <w:rsid w:val="005B3C7B"/>
    <w:rsid w:val="005B5A47"/>
    <w:rsid w:val="005B65D5"/>
    <w:rsid w:val="005C2F6F"/>
    <w:rsid w:val="005C7FF4"/>
    <w:rsid w:val="005D1B07"/>
    <w:rsid w:val="005D358D"/>
    <w:rsid w:val="005D37D9"/>
    <w:rsid w:val="005D4F52"/>
    <w:rsid w:val="005D516E"/>
    <w:rsid w:val="005D6AF1"/>
    <w:rsid w:val="005D7C20"/>
    <w:rsid w:val="005E18EF"/>
    <w:rsid w:val="005E4454"/>
    <w:rsid w:val="005E5A33"/>
    <w:rsid w:val="005E5D12"/>
    <w:rsid w:val="005E5F0F"/>
    <w:rsid w:val="005E6B1E"/>
    <w:rsid w:val="005E7193"/>
    <w:rsid w:val="005F0C55"/>
    <w:rsid w:val="005F35DD"/>
    <w:rsid w:val="005F3A3E"/>
    <w:rsid w:val="005F4D98"/>
    <w:rsid w:val="005F5F2D"/>
    <w:rsid w:val="005F600D"/>
    <w:rsid w:val="0060205E"/>
    <w:rsid w:val="00602638"/>
    <w:rsid w:val="00603F55"/>
    <w:rsid w:val="006052F8"/>
    <w:rsid w:val="00606409"/>
    <w:rsid w:val="0060716B"/>
    <w:rsid w:val="00610DFB"/>
    <w:rsid w:val="00612597"/>
    <w:rsid w:val="00613424"/>
    <w:rsid w:val="006157DD"/>
    <w:rsid w:val="00615F6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435F4"/>
    <w:rsid w:val="0064697E"/>
    <w:rsid w:val="006474A4"/>
    <w:rsid w:val="006479C6"/>
    <w:rsid w:val="00651514"/>
    <w:rsid w:val="0065258B"/>
    <w:rsid w:val="00652A5E"/>
    <w:rsid w:val="006560C2"/>
    <w:rsid w:val="00656889"/>
    <w:rsid w:val="006602C5"/>
    <w:rsid w:val="006617EF"/>
    <w:rsid w:val="00662ECB"/>
    <w:rsid w:val="006643D3"/>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53D5"/>
    <w:rsid w:val="00697789"/>
    <w:rsid w:val="00697AEA"/>
    <w:rsid w:val="006A4A02"/>
    <w:rsid w:val="006A521A"/>
    <w:rsid w:val="006A5A08"/>
    <w:rsid w:val="006B0304"/>
    <w:rsid w:val="006B0FC1"/>
    <w:rsid w:val="006B1FCC"/>
    <w:rsid w:val="006B2B32"/>
    <w:rsid w:val="006B3AAC"/>
    <w:rsid w:val="006B4B53"/>
    <w:rsid w:val="006B6061"/>
    <w:rsid w:val="006B757C"/>
    <w:rsid w:val="006B7D01"/>
    <w:rsid w:val="006C314C"/>
    <w:rsid w:val="006C4142"/>
    <w:rsid w:val="006C5C75"/>
    <w:rsid w:val="006D0D53"/>
    <w:rsid w:val="006D33B2"/>
    <w:rsid w:val="006D635A"/>
    <w:rsid w:val="006D6D8B"/>
    <w:rsid w:val="006D77A5"/>
    <w:rsid w:val="006D796D"/>
    <w:rsid w:val="006E1C61"/>
    <w:rsid w:val="006E3987"/>
    <w:rsid w:val="006E443C"/>
    <w:rsid w:val="006E68BE"/>
    <w:rsid w:val="006F32E4"/>
    <w:rsid w:val="006F7141"/>
    <w:rsid w:val="0070000F"/>
    <w:rsid w:val="00704033"/>
    <w:rsid w:val="00705613"/>
    <w:rsid w:val="00706E1A"/>
    <w:rsid w:val="00707417"/>
    <w:rsid w:val="00711CC1"/>
    <w:rsid w:val="00714D42"/>
    <w:rsid w:val="00715627"/>
    <w:rsid w:val="00716B7E"/>
    <w:rsid w:val="0071753F"/>
    <w:rsid w:val="0072049F"/>
    <w:rsid w:val="00721B70"/>
    <w:rsid w:val="00723B34"/>
    <w:rsid w:val="007255A4"/>
    <w:rsid w:val="00727492"/>
    <w:rsid w:val="00727B58"/>
    <w:rsid w:val="007300B2"/>
    <w:rsid w:val="00733B85"/>
    <w:rsid w:val="00733E1B"/>
    <w:rsid w:val="007346EC"/>
    <w:rsid w:val="00734709"/>
    <w:rsid w:val="0073513D"/>
    <w:rsid w:val="00736DB1"/>
    <w:rsid w:val="00737539"/>
    <w:rsid w:val="00737977"/>
    <w:rsid w:val="00740F70"/>
    <w:rsid w:val="00741088"/>
    <w:rsid w:val="00744B33"/>
    <w:rsid w:val="0074562B"/>
    <w:rsid w:val="00747BC7"/>
    <w:rsid w:val="00750F27"/>
    <w:rsid w:val="007511C1"/>
    <w:rsid w:val="00751362"/>
    <w:rsid w:val="0075162E"/>
    <w:rsid w:val="007524E7"/>
    <w:rsid w:val="007533C5"/>
    <w:rsid w:val="0075375C"/>
    <w:rsid w:val="00754302"/>
    <w:rsid w:val="007574C7"/>
    <w:rsid w:val="007579A5"/>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0CB5"/>
    <w:rsid w:val="00781A59"/>
    <w:rsid w:val="0078267B"/>
    <w:rsid w:val="007843FF"/>
    <w:rsid w:val="0079143D"/>
    <w:rsid w:val="0079383C"/>
    <w:rsid w:val="00796E83"/>
    <w:rsid w:val="007A3FAF"/>
    <w:rsid w:val="007A4973"/>
    <w:rsid w:val="007A6D5F"/>
    <w:rsid w:val="007A747F"/>
    <w:rsid w:val="007B0D87"/>
    <w:rsid w:val="007B25B4"/>
    <w:rsid w:val="007B495C"/>
    <w:rsid w:val="007B5053"/>
    <w:rsid w:val="007C0EFB"/>
    <w:rsid w:val="007C2F5B"/>
    <w:rsid w:val="007C39D1"/>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003"/>
    <w:rsid w:val="007F47E9"/>
    <w:rsid w:val="007F4FF6"/>
    <w:rsid w:val="0080254F"/>
    <w:rsid w:val="0080285A"/>
    <w:rsid w:val="008040CC"/>
    <w:rsid w:val="00804538"/>
    <w:rsid w:val="008061D5"/>
    <w:rsid w:val="00807015"/>
    <w:rsid w:val="0081396D"/>
    <w:rsid w:val="00813DC1"/>
    <w:rsid w:val="00817CC3"/>
    <w:rsid w:val="00821A97"/>
    <w:rsid w:val="00822D52"/>
    <w:rsid w:val="00823940"/>
    <w:rsid w:val="00824F21"/>
    <w:rsid w:val="0082637D"/>
    <w:rsid w:val="008265B8"/>
    <w:rsid w:val="00826E5C"/>
    <w:rsid w:val="00827AA4"/>
    <w:rsid w:val="00830FBE"/>
    <w:rsid w:val="00835505"/>
    <w:rsid w:val="00835F67"/>
    <w:rsid w:val="008370C6"/>
    <w:rsid w:val="008376DA"/>
    <w:rsid w:val="008406ED"/>
    <w:rsid w:val="00851D83"/>
    <w:rsid w:val="008606A5"/>
    <w:rsid w:val="008622EF"/>
    <w:rsid w:val="00862E7B"/>
    <w:rsid w:val="00864930"/>
    <w:rsid w:val="0087035A"/>
    <w:rsid w:val="008703AA"/>
    <w:rsid w:val="00871F9A"/>
    <w:rsid w:val="00873BFE"/>
    <w:rsid w:val="0087421A"/>
    <w:rsid w:val="00880659"/>
    <w:rsid w:val="008810B2"/>
    <w:rsid w:val="0088203C"/>
    <w:rsid w:val="00882EF6"/>
    <w:rsid w:val="00883F19"/>
    <w:rsid w:val="008844D5"/>
    <w:rsid w:val="00884825"/>
    <w:rsid w:val="008850E5"/>
    <w:rsid w:val="008853BA"/>
    <w:rsid w:val="00887B69"/>
    <w:rsid w:val="008906C5"/>
    <w:rsid w:val="008911C2"/>
    <w:rsid w:val="00891457"/>
    <w:rsid w:val="008A02F2"/>
    <w:rsid w:val="008A0A08"/>
    <w:rsid w:val="008A3877"/>
    <w:rsid w:val="008A50A9"/>
    <w:rsid w:val="008A77CA"/>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48A2"/>
    <w:rsid w:val="008E4EDC"/>
    <w:rsid w:val="008E61BC"/>
    <w:rsid w:val="008E739C"/>
    <w:rsid w:val="008E7A26"/>
    <w:rsid w:val="008F2E45"/>
    <w:rsid w:val="008F667A"/>
    <w:rsid w:val="00902921"/>
    <w:rsid w:val="0090487E"/>
    <w:rsid w:val="009050DA"/>
    <w:rsid w:val="009055F1"/>
    <w:rsid w:val="00905B1F"/>
    <w:rsid w:val="0091183A"/>
    <w:rsid w:val="00913122"/>
    <w:rsid w:val="0091684C"/>
    <w:rsid w:val="00916E8F"/>
    <w:rsid w:val="00917826"/>
    <w:rsid w:val="00922ED4"/>
    <w:rsid w:val="00926845"/>
    <w:rsid w:val="00927650"/>
    <w:rsid w:val="00930EB5"/>
    <w:rsid w:val="00931DB6"/>
    <w:rsid w:val="00934DDE"/>
    <w:rsid w:val="00935347"/>
    <w:rsid w:val="00935CF7"/>
    <w:rsid w:val="00937509"/>
    <w:rsid w:val="009404BD"/>
    <w:rsid w:val="009438FB"/>
    <w:rsid w:val="0094557B"/>
    <w:rsid w:val="00950DEC"/>
    <w:rsid w:val="00951654"/>
    <w:rsid w:val="00953A14"/>
    <w:rsid w:val="009559DE"/>
    <w:rsid w:val="00955CA6"/>
    <w:rsid w:val="00957294"/>
    <w:rsid w:val="00957761"/>
    <w:rsid w:val="009603BA"/>
    <w:rsid w:val="00960CC8"/>
    <w:rsid w:val="00962095"/>
    <w:rsid w:val="00962CF7"/>
    <w:rsid w:val="00963F26"/>
    <w:rsid w:val="00964521"/>
    <w:rsid w:val="009659C7"/>
    <w:rsid w:val="0096646B"/>
    <w:rsid w:val="009674DB"/>
    <w:rsid w:val="00975D2D"/>
    <w:rsid w:val="00976F02"/>
    <w:rsid w:val="00977218"/>
    <w:rsid w:val="00980F4C"/>
    <w:rsid w:val="00981103"/>
    <w:rsid w:val="00981477"/>
    <w:rsid w:val="00981B11"/>
    <w:rsid w:val="00987C6A"/>
    <w:rsid w:val="00990FBE"/>
    <w:rsid w:val="009917DB"/>
    <w:rsid w:val="00991FEF"/>
    <w:rsid w:val="009A101F"/>
    <w:rsid w:val="009A2A8B"/>
    <w:rsid w:val="009A3E97"/>
    <w:rsid w:val="009A6831"/>
    <w:rsid w:val="009B2830"/>
    <w:rsid w:val="009B47E6"/>
    <w:rsid w:val="009B4970"/>
    <w:rsid w:val="009B6ABE"/>
    <w:rsid w:val="009C2B26"/>
    <w:rsid w:val="009C3DE2"/>
    <w:rsid w:val="009C5552"/>
    <w:rsid w:val="009C6EA1"/>
    <w:rsid w:val="009C6F4A"/>
    <w:rsid w:val="009D0192"/>
    <w:rsid w:val="009D10A3"/>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06C3"/>
    <w:rsid w:val="00A02244"/>
    <w:rsid w:val="00A02641"/>
    <w:rsid w:val="00A02F1F"/>
    <w:rsid w:val="00A048FE"/>
    <w:rsid w:val="00A04917"/>
    <w:rsid w:val="00A05051"/>
    <w:rsid w:val="00A05C59"/>
    <w:rsid w:val="00A07A2B"/>
    <w:rsid w:val="00A115EF"/>
    <w:rsid w:val="00A119D5"/>
    <w:rsid w:val="00A13BE6"/>
    <w:rsid w:val="00A157D0"/>
    <w:rsid w:val="00A1791A"/>
    <w:rsid w:val="00A17958"/>
    <w:rsid w:val="00A200A3"/>
    <w:rsid w:val="00A24D59"/>
    <w:rsid w:val="00A26BB2"/>
    <w:rsid w:val="00A3282A"/>
    <w:rsid w:val="00A33155"/>
    <w:rsid w:val="00A33BAF"/>
    <w:rsid w:val="00A33E6F"/>
    <w:rsid w:val="00A34A9E"/>
    <w:rsid w:val="00A353A0"/>
    <w:rsid w:val="00A358F3"/>
    <w:rsid w:val="00A36168"/>
    <w:rsid w:val="00A36638"/>
    <w:rsid w:val="00A4012B"/>
    <w:rsid w:val="00A401BC"/>
    <w:rsid w:val="00A4287F"/>
    <w:rsid w:val="00A42A26"/>
    <w:rsid w:val="00A42C2D"/>
    <w:rsid w:val="00A42E5C"/>
    <w:rsid w:val="00A4544F"/>
    <w:rsid w:val="00A46C93"/>
    <w:rsid w:val="00A513C4"/>
    <w:rsid w:val="00A523BF"/>
    <w:rsid w:val="00A5288B"/>
    <w:rsid w:val="00A52984"/>
    <w:rsid w:val="00A52B79"/>
    <w:rsid w:val="00A53F3B"/>
    <w:rsid w:val="00A5473A"/>
    <w:rsid w:val="00A55652"/>
    <w:rsid w:val="00A57AD1"/>
    <w:rsid w:val="00A6082D"/>
    <w:rsid w:val="00A648C2"/>
    <w:rsid w:val="00A65253"/>
    <w:rsid w:val="00A675B0"/>
    <w:rsid w:val="00A67A7C"/>
    <w:rsid w:val="00A70EB4"/>
    <w:rsid w:val="00A716F8"/>
    <w:rsid w:val="00A71BDA"/>
    <w:rsid w:val="00A71FCC"/>
    <w:rsid w:val="00A77516"/>
    <w:rsid w:val="00A821C3"/>
    <w:rsid w:val="00A8531D"/>
    <w:rsid w:val="00A86CAC"/>
    <w:rsid w:val="00A87C2B"/>
    <w:rsid w:val="00A91641"/>
    <w:rsid w:val="00A930AB"/>
    <w:rsid w:val="00A967E3"/>
    <w:rsid w:val="00A97D9C"/>
    <w:rsid w:val="00AA07E2"/>
    <w:rsid w:val="00AA1D7A"/>
    <w:rsid w:val="00AA1E7F"/>
    <w:rsid w:val="00AA2214"/>
    <w:rsid w:val="00AA70CC"/>
    <w:rsid w:val="00AA7A1E"/>
    <w:rsid w:val="00AB6E44"/>
    <w:rsid w:val="00AC1CD6"/>
    <w:rsid w:val="00AC23AB"/>
    <w:rsid w:val="00AC2B04"/>
    <w:rsid w:val="00AC432F"/>
    <w:rsid w:val="00AC457F"/>
    <w:rsid w:val="00AC5E0D"/>
    <w:rsid w:val="00AC7C12"/>
    <w:rsid w:val="00AD0568"/>
    <w:rsid w:val="00AD0BC6"/>
    <w:rsid w:val="00AD1297"/>
    <w:rsid w:val="00AD19AC"/>
    <w:rsid w:val="00AD1C3E"/>
    <w:rsid w:val="00AD42F7"/>
    <w:rsid w:val="00AD48A0"/>
    <w:rsid w:val="00AD7C2D"/>
    <w:rsid w:val="00AE0F4A"/>
    <w:rsid w:val="00AE2938"/>
    <w:rsid w:val="00AE297F"/>
    <w:rsid w:val="00AE3FDE"/>
    <w:rsid w:val="00AF1877"/>
    <w:rsid w:val="00AF3935"/>
    <w:rsid w:val="00AF48FE"/>
    <w:rsid w:val="00AF727C"/>
    <w:rsid w:val="00B00FC8"/>
    <w:rsid w:val="00B07700"/>
    <w:rsid w:val="00B114A0"/>
    <w:rsid w:val="00B157C6"/>
    <w:rsid w:val="00B15CB2"/>
    <w:rsid w:val="00B20220"/>
    <w:rsid w:val="00B205A5"/>
    <w:rsid w:val="00B20E9B"/>
    <w:rsid w:val="00B21975"/>
    <w:rsid w:val="00B22D7E"/>
    <w:rsid w:val="00B24EE5"/>
    <w:rsid w:val="00B25FB7"/>
    <w:rsid w:val="00B2607D"/>
    <w:rsid w:val="00B26738"/>
    <w:rsid w:val="00B26DEA"/>
    <w:rsid w:val="00B271C8"/>
    <w:rsid w:val="00B27F05"/>
    <w:rsid w:val="00B3206F"/>
    <w:rsid w:val="00B33EF3"/>
    <w:rsid w:val="00B3555B"/>
    <w:rsid w:val="00B35653"/>
    <w:rsid w:val="00B37888"/>
    <w:rsid w:val="00B40DC9"/>
    <w:rsid w:val="00B4263C"/>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3F68"/>
    <w:rsid w:val="00B6449E"/>
    <w:rsid w:val="00B706F5"/>
    <w:rsid w:val="00B730F4"/>
    <w:rsid w:val="00B744FA"/>
    <w:rsid w:val="00B75808"/>
    <w:rsid w:val="00B76501"/>
    <w:rsid w:val="00B7733A"/>
    <w:rsid w:val="00B779CB"/>
    <w:rsid w:val="00B81C68"/>
    <w:rsid w:val="00B82C65"/>
    <w:rsid w:val="00B8339A"/>
    <w:rsid w:val="00B847F0"/>
    <w:rsid w:val="00B8624E"/>
    <w:rsid w:val="00B86D3D"/>
    <w:rsid w:val="00B933C7"/>
    <w:rsid w:val="00B93590"/>
    <w:rsid w:val="00B9586A"/>
    <w:rsid w:val="00B97854"/>
    <w:rsid w:val="00BA068D"/>
    <w:rsid w:val="00BA0DD3"/>
    <w:rsid w:val="00BA24F8"/>
    <w:rsid w:val="00BA2959"/>
    <w:rsid w:val="00BA2F9F"/>
    <w:rsid w:val="00BA30DF"/>
    <w:rsid w:val="00BA4D15"/>
    <w:rsid w:val="00BB30CE"/>
    <w:rsid w:val="00BB7BE3"/>
    <w:rsid w:val="00BB7F2C"/>
    <w:rsid w:val="00BC0131"/>
    <w:rsid w:val="00BC08C2"/>
    <w:rsid w:val="00BC1951"/>
    <w:rsid w:val="00BC2D8C"/>
    <w:rsid w:val="00BC3D79"/>
    <w:rsid w:val="00BC51B2"/>
    <w:rsid w:val="00BC6C5A"/>
    <w:rsid w:val="00BC7942"/>
    <w:rsid w:val="00BD06FC"/>
    <w:rsid w:val="00BD1F61"/>
    <w:rsid w:val="00BD3E38"/>
    <w:rsid w:val="00BD68CB"/>
    <w:rsid w:val="00BD7BE5"/>
    <w:rsid w:val="00BE0EBF"/>
    <w:rsid w:val="00BE6792"/>
    <w:rsid w:val="00BE6E4B"/>
    <w:rsid w:val="00BE7F41"/>
    <w:rsid w:val="00BF20C2"/>
    <w:rsid w:val="00BF3C2B"/>
    <w:rsid w:val="00C01821"/>
    <w:rsid w:val="00C02216"/>
    <w:rsid w:val="00C02C4F"/>
    <w:rsid w:val="00C06485"/>
    <w:rsid w:val="00C06A15"/>
    <w:rsid w:val="00C10918"/>
    <w:rsid w:val="00C11718"/>
    <w:rsid w:val="00C11F01"/>
    <w:rsid w:val="00C138C0"/>
    <w:rsid w:val="00C1569D"/>
    <w:rsid w:val="00C16BAD"/>
    <w:rsid w:val="00C22FA9"/>
    <w:rsid w:val="00C242E0"/>
    <w:rsid w:val="00C24EEB"/>
    <w:rsid w:val="00C251AB"/>
    <w:rsid w:val="00C258DF"/>
    <w:rsid w:val="00C26390"/>
    <w:rsid w:val="00C31CB5"/>
    <w:rsid w:val="00C320C2"/>
    <w:rsid w:val="00C323AD"/>
    <w:rsid w:val="00C34A02"/>
    <w:rsid w:val="00C35CCF"/>
    <w:rsid w:val="00C37116"/>
    <w:rsid w:val="00C37C5F"/>
    <w:rsid w:val="00C37F32"/>
    <w:rsid w:val="00C40B31"/>
    <w:rsid w:val="00C43530"/>
    <w:rsid w:val="00C56FD9"/>
    <w:rsid w:val="00C60975"/>
    <w:rsid w:val="00C6210E"/>
    <w:rsid w:val="00C639A2"/>
    <w:rsid w:val="00C660D0"/>
    <w:rsid w:val="00C66126"/>
    <w:rsid w:val="00C66DCE"/>
    <w:rsid w:val="00C71761"/>
    <w:rsid w:val="00C719E9"/>
    <w:rsid w:val="00C71D8B"/>
    <w:rsid w:val="00C73275"/>
    <w:rsid w:val="00C73552"/>
    <w:rsid w:val="00C7384A"/>
    <w:rsid w:val="00C73CAE"/>
    <w:rsid w:val="00C749A1"/>
    <w:rsid w:val="00C7514B"/>
    <w:rsid w:val="00C76AF7"/>
    <w:rsid w:val="00C77A14"/>
    <w:rsid w:val="00C80A45"/>
    <w:rsid w:val="00C8129B"/>
    <w:rsid w:val="00C8426F"/>
    <w:rsid w:val="00C87D35"/>
    <w:rsid w:val="00C90C4C"/>
    <w:rsid w:val="00C9468F"/>
    <w:rsid w:val="00C97D14"/>
    <w:rsid w:val="00C97DFC"/>
    <w:rsid w:val="00CA036E"/>
    <w:rsid w:val="00CA369C"/>
    <w:rsid w:val="00CA71B7"/>
    <w:rsid w:val="00CB20AB"/>
    <w:rsid w:val="00CB4AB1"/>
    <w:rsid w:val="00CC0170"/>
    <w:rsid w:val="00CC3324"/>
    <w:rsid w:val="00CC3F66"/>
    <w:rsid w:val="00CC413B"/>
    <w:rsid w:val="00CC68A3"/>
    <w:rsid w:val="00CC740A"/>
    <w:rsid w:val="00CD16F9"/>
    <w:rsid w:val="00CD2DDD"/>
    <w:rsid w:val="00CD4306"/>
    <w:rsid w:val="00CD4735"/>
    <w:rsid w:val="00CD5057"/>
    <w:rsid w:val="00CD5FCF"/>
    <w:rsid w:val="00CD666E"/>
    <w:rsid w:val="00CD68A4"/>
    <w:rsid w:val="00CE0EEC"/>
    <w:rsid w:val="00CE27A2"/>
    <w:rsid w:val="00CE56EB"/>
    <w:rsid w:val="00CE7196"/>
    <w:rsid w:val="00CE7426"/>
    <w:rsid w:val="00CE7656"/>
    <w:rsid w:val="00CF1F67"/>
    <w:rsid w:val="00CF3056"/>
    <w:rsid w:val="00CF3AE7"/>
    <w:rsid w:val="00CF4352"/>
    <w:rsid w:val="00CF4706"/>
    <w:rsid w:val="00CF47E7"/>
    <w:rsid w:val="00CF6FFF"/>
    <w:rsid w:val="00D01559"/>
    <w:rsid w:val="00D0411B"/>
    <w:rsid w:val="00D04696"/>
    <w:rsid w:val="00D069B8"/>
    <w:rsid w:val="00D11883"/>
    <w:rsid w:val="00D11B2C"/>
    <w:rsid w:val="00D1552D"/>
    <w:rsid w:val="00D17221"/>
    <w:rsid w:val="00D17E9D"/>
    <w:rsid w:val="00D17F93"/>
    <w:rsid w:val="00D20630"/>
    <w:rsid w:val="00D23ECD"/>
    <w:rsid w:val="00D24AE1"/>
    <w:rsid w:val="00D31009"/>
    <w:rsid w:val="00D33D64"/>
    <w:rsid w:val="00D349EA"/>
    <w:rsid w:val="00D3667B"/>
    <w:rsid w:val="00D41BFF"/>
    <w:rsid w:val="00D42A85"/>
    <w:rsid w:val="00D44CA2"/>
    <w:rsid w:val="00D4559A"/>
    <w:rsid w:val="00D530BC"/>
    <w:rsid w:val="00D555AF"/>
    <w:rsid w:val="00D55AD2"/>
    <w:rsid w:val="00D55CD0"/>
    <w:rsid w:val="00D5723D"/>
    <w:rsid w:val="00D5743E"/>
    <w:rsid w:val="00D6169C"/>
    <w:rsid w:val="00D63D5C"/>
    <w:rsid w:val="00D6471F"/>
    <w:rsid w:val="00D656A5"/>
    <w:rsid w:val="00D67159"/>
    <w:rsid w:val="00D7145B"/>
    <w:rsid w:val="00D714DF"/>
    <w:rsid w:val="00D71589"/>
    <w:rsid w:val="00D726B1"/>
    <w:rsid w:val="00D727ED"/>
    <w:rsid w:val="00D74124"/>
    <w:rsid w:val="00D744A6"/>
    <w:rsid w:val="00D75948"/>
    <w:rsid w:val="00D75C49"/>
    <w:rsid w:val="00D77F52"/>
    <w:rsid w:val="00D800F4"/>
    <w:rsid w:val="00D80DA1"/>
    <w:rsid w:val="00D83A76"/>
    <w:rsid w:val="00D855A1"/>
    <w:rsid w:val="00D90257"/>
    <w:rsid w:val="00D93193"/>
    <w:rsid w:val="00D95E80"/>
    <w:rsid w:val="00DA0B62"/>
    <w:rsid w:val="00DA0E3B"/>
    <w:rsid w:val="00DA496D"/>
    <w:rsid w:val="00DA4B1B"/>
    <w:rsid w:val="00DA5551"/>
    <w:rsid w:val="00DB16EA"/>
    <w:rsid w:val="00DB1B46"/>
    <w:rsid w:val="00DB4771"/>
    <w:rsid w:val="00DB52C4"/>
    <w:rsid w:val="00DB52E8"/>
    <w:rsid w:val="00DC007E"/>
    <w:rsid w:val="00DC06B0"/>
    <w:rsid w:val="00DC11FF"/>
    <w:rsid w:val="00DC2E8C"/>
    <w:rsid w:val="00DC3750"/>
    <w:rsid w:val="00DC4571"/>
    <w:rsid w:val="00DC50A7"/>
    <w:rsid w:val="00DC69B1"/>
    <w:rsid w:val="00DD033A"/>
    <w:rsid w:val="00DD0FFD"/>
    <w:rsid w:val="00DD2B56"/>
    <w:rsid w:val="00DD3209"/>
    <w:rsid w:val="00DD38F3"/>
    <w:rsid w:val="00DD3ABA"/>
    <w:rsid w:val="00DD4EC9"/>
    <w:rsid w:val="00DD5003"/>
    <w:rsid w:val="00DD538C"/>
    <w:rsid w:val="00DE0195"/>
    <w:rsid w:val="00DE2F23"/>
    <w:rsid w:val="00DE62FE"/>
    <w:rsid w:val="00DF1825"/>
    <w:rsid w:val="00DF3111"/>
    <w:rsid w:val="00DF3EA2"/>
    <w:rsid w:val="00DF6114"/>
    <w:rsid w:val="00DF7169"/>
    <w:rsid w:val="00E009F6"/>
    <w:rsid w:val="00E00A1C"/>
    <w:rsid w:val="00E02AF9"/>
    <w:rsid w:val="00E04F11"/>
    <w:rsid w:val="00E054E5"/>
    <w:rsid w:val="00E05EE3"/>
    <w:rsid w:val="00E06158"/>
    <w:rsid w:val="00E0732F"/>
    <w:rsid w:val="00E07BDE"/>
    <w:rsid w:val="00E11414"/>
    <w:rsid w:val="00E116E9"/>
    <w:rsid w:val="00E120BB"/>
    <w:rsid w:val="00E12AD1"/>
    <w:rsid w:val="00E12FAC"/>
    <w:rsid w:val="00E1578F"/>
    <w:rsid w:val="00E17ED0"/>
    <w:rsid w:val="00E21237"/>
    <w:rsid w:val="00E21D7D"/>
    <w:rsid w:val="00E22225"/>
    <w:rsid w:val="00E23773"/>
    <w:rsid w:val="00E24841"/>
    <w:rsid w:val="00E25029"/>
    <w:rsid w:val="00E2737B"/>
    <w:rsid w:val="00E32280"/>
    <w:rsid w:val="00E36667"/>
    <w:rsid w:val="00E40844"/>
    <w:rsid w:val="00E429CD"/>
    <w:rsid w:val="00E4372C"/>
    <w:rsid w:val="00E439E8"/>
    <w:rsid w:val="00E442D3"/>
    <w:rsid w:val="00E44446"/>
    <w:rsid w:val="00E466CF"/>
    <w:rsid w:val="00E46DE5"/>
    <w:rsid w:val="00E5222B"/>
    <w:rsid w:val="00E52257"/>
    <w:rsid w:val="00E53C00"/>
    <w:rsid w:val="00E55FB6"/>
    <w:rsid w:val="00E60764"/>
    <w:rsid w:val="00E631B2"/>
    <w:rsid w:val="00E64246"/>
    <w:rsid w:val="00E64300"/>
    <w:rsid w:val="00E64590"/>
    <w:rsid w:val="00E64659"/>
    <w:rsid w:val="00E6550E"/>
    <w:rsid w:val="00E67009"/>
    <w:rsid w:val="00E737AB"/>
    <w:rsid w:val="00E74D28"/>
    <w:rsid w:val="00E76422"/>
    <w:rsid w:val="00E777C8"/>
    <w:rsid w:val="00E80EAF"/>
    <w:rsid w:val="00E81023"/>
    <w:rsid w:val="00E81217"/>
    <w:rsid w:val="00E837BA"/>
    <w:rsid w:val="00E84A42"/>
    <w:rsid w:val="00E903BE"/>
    <w:rsid w:val="00E90C18"/>
    <w:rsid w:val="00E91109"/>
    <w:rsid w:val="00E926BF"/>
    <w:rsid w:val="00E94087"/>
    <w:rsid w:val="00E95981"/>
    <w:rsid w:val="00E95BC3"/>
    <w:rsid w:val="00E964DD"/>
    <w:rsid w:val="00E977A7"/>
    <w:rsid w:val="00EA1FF1"/>
    <w:rsid w:val="00EA23C8"/>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28A5"/>
    <w:rsid w:val="00EE3874"/>
    <w:rsid w:val="00EE5CB2"/>
    <w:rsid w:val="00EF2C20"/>
    <w:rsid w:val="00F02681"/>
    <w:rsid w:val="00F029A0"/>
    <w:rsid w:val="00F03FF4"/>
    <w:rsid w:val="00F04021"/>
    <w:rsid w:val="00F079B6"/>
    <w:rsid w:val="00F105AE"/>
    <w:rsid w:val="00F10FF0"/>
    <w:rsid w:val="00F14429"/>
    <w:rsid w:val="00F16062"/>
    <w:rsid w:val="00F1612C"/>
    <w:rsid w:val="00F20420"/>
    <w:rsid w:val="00F21F00"/>
    <w:rsid w:val="00F22F9D"/>
    <w:rsid w:val="00F23ADA"/>
    <w:rsid w:val="00F24E34"/>
    <w:rsid w:val="00F27E19"/>
    <w:rsid w:val="00F31281"/>
    <w:rsid w:val="00F3189B"/>
    <w:rsid w:val="00F31AB6"/>
    <w:rsid w:val="00F33AEE"/>
    <w:rsid w:val="00F36F8C"/>
    <w:rsid w:val="00F40DA4"/>
    <w:rsid w:val="00F421E0"/>
    <w:rsid w:val="00F4251C"/>
    <w:rsid w:val="00F4366D"/>
    <w:rsid w:val="00F4457C"/>
    <w:rsid w:val="00F46C7A"/>
    <w:rsid w:val="00F5085E"/>
    <w:rsid w:val="00F5119C"/>
    <w:rsid w:val="00F51219"/>
    <w:rsid w:val="00F52341"/>
    <w:rsid w:val="00F53310"/>
    <w:rsid w:val="00F56281"/>
    <w:rsid w:val="00F57FBB"/>
    <w:rsid w:val="00F65BF2"/>
    <w:rsid w:val="00F65F58"/>
    <w:rsid w:val="00F67909"/>
    <w:rsid w:val="00F70596"/>
    <w:rsid w:val="00F70B91"/>
    <w:rsid w:val="00F70E90"/>
    <w:rsid w:val="00F72E2E"/>
    <w:rsid w:val="00F733BC"/>
    <w:rsid w:val="00F73723"/>
    <w:rsid w:val="00F75D01"/>
    <w:rsid w:val="00F76816"/>
    <w:rsid w:val="00F774EE"/>
    <w:rsid w:val="00F822F1"/>
    <w:rsid w:val="00F83151"/>
    <w:rsid w:val="00F836F2"/>
    <w:rsid w:val="00F8559D"/>
    <w:rsid w:val="00F918EB"/>
    <w:rsid w:val="00F91F6A"/>
    <w:rsid w:val="00F949DF"/>
    <w:rsid w:val="00F96185"/>
    <w:rsid w:val="00F97236"/>
    <w:rsid w:val="00F972BF"/>
    <w:rsid w:val="00FA4ED4"/>
    <w:rsid w:val="00FB0868"/>
    <w:rsid w:val="00FB0E56"/>
    <w:rsid w:val="00FB1271"/>
    <w:rsid w:val="00FB1C96"/>
    <w:rsid w:val="00FB2F98"/>
    <w:rsid w:val="00FB4E1B"/>
    <w:rsid w:val="00FC4B48"/>
    <w:rsid w:val="00FC4F31"/>
    <w:rsid w:val="00FC51D6"/>
    <w:rsid w:val="00FC6BF9"/>
    <w:rsid w:val="00FD28EF"/>
    <w:rsid w:val="00FD2F0C"/>
    <w:rsid w:val="00FD4C31"/>
    <w:rsid w:val="00FE025C"/>
    <w:rsid w:val="00FE24D8"/>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32756</TotalTime>
  <Pages>1</Pages>
  <Words>668</Words>
  <Characters>3813</Characters>
  <Application>Microsoft Office Word</Application>
  <DocSecurity>0</DocSecurity>
  <Lines>31</Lines>
  <Paragraphs>8</Paragraphs>
  <ScaleCrop>false</ScaleCrop>
  <Company/>
  <LinksUpToDate>false</LinksUpToDate>
  <CharactersWithSpaces>4473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3265</cp:revision>
  <dcterms:created xsi:type="dcterms:W3CDTF">2022-07-04T07:48:00Z</dcterms:created>
  <dcterms:modified xsi:type="dcterms:W3CDTF">2024-06-14T03:00:00Z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