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7E20DE" w14:textId="77777777" w:rsidR="003F426A" w:rsidRDefault="003F426A" w:rsidP="003F426A">
      <w:r w:rsidRPr="003F426A">
        <w:t>上颌前牵引联合</w:t>
      </w:r>
      <w:r w:rsidRPr="003F426A">
        <w:t>FR</w:t>
      </w:r>
      <w:r w:rsidRPr="003F426A">
        <w:rPr>
          <w:rFonts w:ascii="宋体" w:hAnsi="宋体" w:cs="宋体" w:hint="eastAsia"/>
        </w:rPr>
        <w:t>Ⅲ</w:t>
      </w:r>
      <w:r w:rsidRPr="003F426A">
        <w:t>矫治器在骨性</w:t>
      </w:r>
      <w:r w:rsidRPr="003F426A">
        <w:rPr>
          <w:rFonts w:ascii="宋体" w:hAnsi="宋体" w:cs="宋体" w:hint="eastAsia"/>
        </w:rPr>
        <w:t>Ⅲ</w:t>
      </w:r>
      <w:r w:rsidRPr="003F426A">
        <w:t>类错牙合畸形患儿中的应用分析</w:t>
      </w:r>
      <w:r w:rsidRPr="003F426A">
        <w:t xml:space="preserve"> </w:t>
      </w:r>
    </w:p>
    <w:p w14:paraId="04C41C11" w14:textId="77777777" w:rsidR="003F426A" w:rsidRDefault="003F426A" w:rsidP="003F426A"/>
    <w:p w14:paraId="67B74A9E" w14:textId="3DBFDE68" w:rsidR="003F426A" w:rsidRDefault="003F426A" w:rsidP="003F426A">
      <w:r w:rsidRPr="003F426A">
        <w:t>张美玲，杨</w:t>
      </w:r>
      <w:r w:rsidRPr="003F426A">
        <w:t xml:space="preserve"> </w:t>
      </w:r>
      <w:r w:rsidRPr="003F426A">
        <w:t>琳</w:t>
      </w:r>
      <w:r w:rsidRPr="003F426A">
        <w:t xml:space="preserve"> </w:t>
      </w:r>
    </w:p>
    <w:p w14:paraId="5E512865" w14:textId="77777777" w:rsidR="003F426A" w:rsidRDefault="003F426A" w:rsidP="003F426A"/>
    <w:p w14:paraId="0F0BCCAA" w14:textId="7DB68675" w:rsidR="003F426A" w:rsidRDefault="003F426A" w:rsidP="003F426A">
      <w:r w:rsidRPr="003F426A">
        <w:t>（成都市第三人民医院口腔科</w:t>
      </w:r>
      <w:r w:rsidRPr="003F426A">
        <w:t xml:space="preserve"> </w:t>
      </w:r>
      <w:r w:rsidRPr="003F426A">
        <w:t>四川</w:t>
      </w:r>
      <w:r w:rsidRPr="003F426A">
        <w:t xml:space="preserve"> </w:t>
      </w:r>
      <w:r w:rsidRPr="003F426A">
        <w:t>成都</w:t>
      </w:r>
      <w:r w:rsidRPr="003F426A">
        <w:t xml:space="preserve"> 610000</w:t>
      </w:r>
      <w:r w:rsidRPr="003F426A">
        <w:t>）</w:t>
      </w:r>
      <w:r w:rsidRPr="003F426A">
        <w:t xml:space="preserve"> </w:t>
      </w:r>
    </w:p>
    <w:p w14:paraId="5E52FF84" w14:textId="77777777" w:rsidR="003F426A" w:rsidRDefault="003F426A" w:rsidP="003F426A"/>
    <w:p w14:paraId="20087C50" w14:textId="77777777" w:rsidR="003F426A" w:rsidRDefault="003F426A" w:rsidP="003F426A">
      <w:r w:rsidRPr="003F426A">
        <w:t>[</w:t>
      </w:r>
      <w:r w:rsidRPr="003F426A">
        <w:t>摘要</w:t>
      </w:r>
      <w:r w:rsidRPr="003F426A">
        <w:t>]</w:t>
      </w:r>
      <w:r w:rsidRPr="003F426A">
        <w:t>目的：探讨上颌前牵引联合</w:t>
      </w:r>
      <w:r w:rsidRPr="003F426A">
        <w:t>FR</w:t>
      </w:r>
      <w:r w:rsidRPr="003F426A">
        <w:rPr>
          <w:rFonts w:ascii="宋体" w:hAnsi="宋体" w:cs="宋体" w:hint="eastAsia"/>
        </w:rPr>
        <w:t>Ⅲ</w:t>
      </w:r>
      <w:r w:rsidRPr="003F426A">
        <w:t>型矫治器矫治替牙期骨性</w:t>
      </w:r>
      <w:r w:rsidRPr="003F426A">
        <w:rPr>
          <w:rFonts w:ascii="宋体" w:hAnsi="宋体" w:cs="宋体" w:hint="eastAsia"/>
        </w:rPr>
        <w:t>Ⅲ</w:t>
      </w:r>
      <w:r w:rsidRPr="003F426A">
        <w:t>类错牙合畸形患儿中的应用效果。方法：选取</w:t>
      </w:r>
      <w:r w:rsidRPr="003F426A">
        <w:t>2019</w:t>
      </w:r>
      <w:r w:rsidRPr="003F426A">
        <w:t>年</w:t>
      </w:r>
      <w:r w:rsidRPr="003F426A">
        <w:t xml:space="preserve">12 </w:t>
      </w:r>
      <w:r w:rsidRPr="003F426A">
        <w:t>月</w:t>
      </w:r>
      <w:r w:rsidRPr="003F426A">
        <w:t>-2021</w:t>
      </w:r>
      <w:r w:rsidRPr="003F426A">
        <w:t>年</w:t>
      </w:r>
      <w:r w:rsidRPr="003F426A">
        <w:t>6</w:t>
      </w:r>
      <w:r w:rsidRPr="003F426A">
        <w:t>月笔者医院收治的</w:t>
      </w:r>
      <w:r w:rsidRPr="003F426A">
        <w:t>92</w:t>
      </w:r>
      <w:r w:rsidRPr="003F426A">
        <w:t>例骨性</w:t>
      </w:r>
      <w:r w:rsidRPr="003F426A">
        <w:rPr>
          <w:rFonts w:ascii="宋体" w:hAnsi="宋体" w:cs="宋体" w:hint="eastAsia"/>
        </w:rPr>
        <w:t>Ⅲ</w:t>
      </w:r>
      <w:r w:rsidRPr="003F426A">
        <w:t>类错牙合畸形患儿作为研究对象，按照矫治方式将单一行上颌前牵引的患儿作为牵</w:t>
      </w:r>
      <w:r w:rsidRPr="003F426A">
        <w:t xml:space="preserve"> </w:t>
      </w:r>
      <w:r w:rsidRPr="003F426A">
        <w:t>引组（</w:t>
      </w:r>
      <w:r w:rsidRPr="003F426A">
        <w:t>n=43</w:t>
      </w:r>
      <w:r w:rsidRPr="003F426A">
        <w:t>），将行上颌前牵引联合</w:t>
      </w:r>
      <w:r w:rsidRPr="003F426A">
        <w:t>FR</w:t>
      </w:r>
      <w:r w:rsidRPr="003F426A">
        <w:rPr>
          <w:rFonts w:ascii="宋体" w:hAnsi="宋体" w:cs="宋体" w:hint="eastAsia"/>
        </w:rPr>
        <w:t>Ⅲ</w:t>
      </w:r>
      <w:r w:rsidRPr="003F426A">
        <w:t>型矫治器治疗的患儿作为联合组（</w:t>
      </w:r>
      <w:r w:rsidRPr="003F426A">
        <w:t>n=49</w:t>
      </w:r>
      <w:r w:rsidRPr="003F426A">
        <w:t>），观察两组患儿治疗前及治疗</w:t>
      </w:r>
      <w:r w:rsidRPr="003F426A">
        <w:t>1</w:t>
      </w:r>
      <w:r w:rsidRPr="003F426A">
        <w:t>年后颌面</w:t>
      </w:r>
      <w:r w:rsidRPr="003F426A">
        <w:t xml:space="preserve"> </w:t>
      </w:r>
      <w:r w:rsidRPr="003F426A">
        <w:t>部硬组织指标、软组织指标、牙性指标及舌骨位置变化情况。结果：治疗后，两组患儿的上牙槽座角（</w:t>
      </w:r>
      <w:r w:rsidRPr="003F426A">
        <w:t>SNA</w:t>
      </w:r>
      <w:r w:rsidRPr="003F426A">
        <w:t>）、下牙槽座角</w:t>
      </w:r>
      <w:r w:rsidRPr="003F426A">
        <w:t xml:space="preserve"> </w:t>
      </w:r>
      <w:r w:rsidRPr="003F426A">
        <w:t>（</w:t>
      </w:r>
      <w:r w:rsidRPr="003F426A">
        <w:t>SNB</w:t>
      </w:r>
      <w:r w:rsidRPr="003F426A">
        <w:t>）、上下牙槽座角（</w:t>
      </w:r>
      <w:r w:rsidRPr="003F426A">
        <w:t>ANB</w:t>
      </w:r>
      <w:r w:rsidRPr="003F426A">
        <w:t>）、上颌骨位置（</w:t>
      </w:r>
      <w:r w:rsidRPr="003F426A">
        <w:t>A-OLP</w:t>
      </w:r>
      <w:r w:rsidRPr="003F426A">
        <w:t>）、下颌骨位置（</w:t>
      </w:r>
      <w:r w:rsidRPr="003F426A">
        <w:t>Pg-OLP</w:t>
      </w:r>
      <w:r w:rsidRPr="003F426A">
        <w:t>）、下颌平面与前颅底平面（</w:t>
      </w:r>
      <w:r w:rsidRPr="003F426A">
        <w:t>SN</w:t>
      </w:r>
      <w:r w:rsidRPr="003F426A">
        <w:t>）延长线所</w:t>
      </w:r>
      <w:r w:rsidRPr="003F426A">
        <w:t xml:space="preserve"> </w:t>
      </w:r>
      <w:r w:rsidRPr="003F426A">
        <w:t>成角（</w:t>
      </w:r>
      <w:r w:rsidRPr="003F426A">
        <w:t>MP-SN</w:t>
      </w:r>
      <w:r w:rsidRPr="003F426A">
        <w:t>）、与眶耳平面（</w:t>
      </w:r>
      <w:r w:rsidRPr="003F426A">
        <w:t>FH</w:t>
      </w:r>
      <w:r w:rsidRPr="003F426A">
        <w:t>）所成角（</w:t>
      </w:r>
      <w:r w:rsidRPr="003F426A">
        <w:t>MP-FH</w:t>
      </w:r>
      <w:r w:rsidRPr="003F426A">
        <w:t>）及</w:t>
      </w:r>
      <w:r w:rsidRPr="003F426A">
        <w:t>Y</w:t>
      </w:r>
      <w:r w:rsidRPr="003F426A">
        <w:t>轴与</w:t>
      </w:r>
      <w:r w:rsidRPr="003F426A">
        <w:t>FH</w:t>
      </w:r>
      <w:r w:rsidRPr="003F426A">
        <w:t>平面相交内角（</w:t>
      </w:r>
      <w:r w:rsidRPr="003F426A">
        <w:t>Y</w:t>
      </w:r>
      <w:r w:rsidRPr="003F426A">
        <w:t>轴角）均较治疗前有所改善，且联合组改善</w:t>
      </w:r>
      <w:r w:rsidRPr="003F426A">
        <w:t xml:space="preserve"> </w:t>
      </w:r>
      <w:r w:rsidRPr="003F426A">
        <w:t>情况优于牵引组（</w:t>
      </w:r>
      <w:r w:rsidRPr="003F426A">
        <w:t>P</w:t>
      </w:r>
      <w:r w:rsidRPr="003F426A">
        <w:t>＜</w:t>
      </w:r>
      <w:r w:rsidRPr="003F426A">
        <w:t>0.05</w:t>
      </w:r>
      <w:r w:rsidRPr="003F426A">
        <w:t>）。治疗后，两组患儿下唇突点到审美平面距离（</w:t>
      </w:r>
      <w:r w:rsidRPr="003F426A">
        <w:t>LL-EP</w:t>
      </w:r>
      <w:r w:rsidRPr="003F426A">
        <w:t>）、鼻下点、鼻小柱点连线和鼻下点与</w:t>
      </w:r>
      <w:r w:rsidRPr="003F426A">
        <w:t xml:space="preserve"> </w:t>
      </w:r>
      <w:r w:rsidRPr="003F426A">
        <w:t>上唇突点连线夹角（</w:t>
      </w:r>
      <w:r w:rsidRPr="003F426A">
        <w:t>NLA</w:t>
      </w:r>
      <w:r w:rsidRPr="003F426A">
        <w:t>）及面凸角（</w:t>
      </w:r>
      <w:r w:rsidRPr="003F426A">
        <w:t>G-Sn-Pg</w:t>
      </w:r>
      <w:r w:rsidRPr="003F426A">
        <w:t>）均较治疗前有所改善，且联合组改善情况优于牵引组（均</w:t>
      </w:r>
      <w:r w:rsidRPr="003F426A">
        <w:t>P</w:t>
      </w:r>
      <w:r w:rsidRPr="003F426A">
        <w:t>＜</w:t>
      </w:r>
      <w:r w:rsidRPr="003F426A">
        <w:t>0.05</w:t>
      </w:r>
      <w:r w:rsidRPr="003F426A">
        <w:t>）。治疗</w:t>
      </w:r>
      <w:r w:rsidRPr="003F426A">
        <w:t xml:space="preserve"> </w:t>
      </w:r>
      <w:r w:rsidRPr="003F426A">
        <w:t>后，两组患儿上中切牙长轴、鼻根点及上齿槽座点夹角（</w:t>
      </w:r>
      <w:r w:rsidRPr="003F426A">
        <w:t>U1-NA</w:t>
      </w:r>
      <w:r w:rsidRPr="003F426A">
        <w:t>）、上下中切牙垂直距离（覆牙合）及上下中切牙切缘投影距</w:t>
      </w:r>
      <w:r w:rsidRPr="003F426A">
        <w:t xml:space="preserve"> </w:t>
      </w:r>
      <w:r w:rsidRPr="003F426A">
        <w:t>（覆盖）情况均较治疗前有所改善，且联合组改善情况优于牵引组（均</w:t>
      </w:r>
      <w:r w:rsidRPr="003F426A">
        <w:t>P</w:t>
      </w:r>
      <w:r w:rsidRPr="003F426A">
        <w:t>＜</w:t>
      </w:r>
      <w:r w:rsidRPr="003F426A">
        <w:t>0.05</w:t>
      </w:r>
      <w:r w:rsidRPr="003F426A">
        <w:t>）。治疗后，两组患儿舌骨最前上点</w:t>
      </w:r>
      <w:r w:rsidRPr="003F426A">
        <w:t>H</w:t>
      </w:r>
      <w:r w:rsidRPr="003F426A">
        <w:t>到</w:t>
      </w:r>
      <w:r w:rsidRPr="003F426A">
        <w:t>Y</w:t>
      </w:r>
      <w:r w:rsidRPr="003F426A">
        <w:t>轴</w:t>
      </w:r>
      <w:r w:rsidRPr="003F426A">
        <w:t xml:space="preserve"> </w:t>
      </w:r>
      <w:r w:rsidRPr="003F426A">
        <w:t>的距离（</w:t>
      </w:r>
      <w:r w:rsidRPr="003F426A">
        <w:t>H-Y</w:t>
      </w:r>
      <w:r w:rsidRPr="003F426A">
        <w:t>），</w:t>
      </w:r>
      <w:r w:rsidRPr="003F426A">
        <w:t>H</w:t>
      </w:r>
      <w:r w:rsidRPr="003F426A">
        <w:t>到</w:t>
      </w:r>
      <w:r w:rsidRPr="003F426A">
        <w:t>X</w:t>
      </w:r>
      <w:r w:rsidRPr="003F426A">
        <w:t>轴的距离（</w:t>
      </w:r>
      <w:r w:rsidRPr="003F426A">
        <w:t>H-X</w:t>
      </w:r>
      <w:r w:rsidRPr="003F426A">
        <w:t>）均较治疗前增大，且联合组高于牵引组（均</w:t>
      </w:r>
      <w:r w:rsidRPr="003F426A">
        <w:t>P</w:t>
      </w:r>
      <w:r w:rsidRPr="003F426A">
        <w:t>＜</w:t>
      </w:r>
      <w:r w:rsidRPr="003F426A">
        <w:t>0.05</w:t>
      </w:r>
      <w:r w:rsidRPr="003F426A">
        <w:t>），两组患儿</w:t>
      </w:r>
      <w:r w:rsidRPr="003F426A">
        <w:t>H</w:t>
      </w:r>
      <w:r w:rsidRPr="003F426A">
        <w:t>到下颌平面距离（</w:t>
      </w:r>
      <w:r w:rsidRPr="003F426A">
        <w:t>H-MP</w:t>
      </w:r>
      <w:r w:rsidRPr="003F426A">
        <w:t>）及</w:t>
      </w:r>
      <w:r w:rsidRPr="003F426A">
        <w:t>H</w:t>
      </w:r>
      <w:r w:rsidRPr="003F426A">
        <w:t>到</w:t>
      </w:r>
      <w:r w:rsidRPr="003F426A">
        <w:t>FH</w:t>
      </w:r>
      <w:r w:rsidRPr="003F426A">
        <w:t>距离（</w:t>
      </w:r>
      <w:r w:rsidRPr="003F426A">
        <w:t>H-FH</w:t>
      </w:r>
      <w:r w:rsidRPr="003F426A">
        <w:t>）对比，差异无统计学意义（</w:t>
      </w:r>
      <w:r w:rsidRPr="003F426A">
        <w:t>P</w:t>
      </w:r>
      <w:r w:rsidRPr="003F426A">
        <w:t>＞</w:t>
      </w:r>
      <w:r w:rsidRPr="003F426A">
        <w:t>0.05</w:t>
      </w:r>
      <w:r w:rsidRPr="003F426A">
        <w:t>）。结论：将上颌前牵引与</w:t>
      </w:r>
      <w:r w:rsidRPr="003F426A">
        <w:t>FR</w:t>
      </w:r>
      <w:r w:rsidRPr="003F426A">
        <w:rPr>
          <w:rFonts w:ascii="宋体" w:hAnsi="宋体" w:cs="宋体" w:hint="eastAsia"/>
        </w:rPr>
        <w:t>Ⅲ</w:t>
      </w:r>
      <w:r w:rsidRPr="003F426A">
        <w:t>型矫治器联合用于骨性</w:t>
      </w:r>
      <w:r w:rsidRPr="003F426A">
        <w:rPr>
          <w:rFonts w:ascii="宋体" w:hAnsi="宋体" w:cs="宋体" w:hint="eastAsia"/>
        </w:rPr>
        <w:t>Ⅲ</w:t>
      </w:r>
      <w:r w:rsidRPr="003F426A">
        <w:t xml:space="preserve"> </w:t>
      </w:r>
      <w:r w:rsidRPr="003F426A">
        <w:t>类错牙合畸形患儿中，可有效改善患儿牙咬牙合关系及凹陷型侧貌，并促使其舌骨位置恢复正常。</w:t>
      </w:r>
      <w:r w:rsidRPr="003F426A">
        <w:t xml:space="preserve"> </w:t>
      </w:r>
    </w:p>
    <w:p w14:paraId="0E88281D" w14:textId="77777777" w:rsidR="003F426A" w:rsidRDefault="003F426A" w:rsidP="003F426A"/>
    <w:p w14:paraId="02A90CD3" w14:textId="0095D139" w:rsidR="003F426A" w:rsidRDefault="003F426A" w:rsidP="003F426A">
      <w:r w:rsidRPr="003F426A">
        <w:t>[</w:t>
      </w:r>
      <w:r w:rsidRPr="003F426A">
        <w:t>关键词</w:t>
      </w:r>
      <w:r w:rsidRPr="003F426A">
        <w:t>]</w:t>
      </w:r>
      <w:r w:rsidRPr="003F426A">
        <w:t>上颌前牵引；</w:t>
      </w:r>
      <w:r w:rsidRPr="003F426A">
        <w:t>FR</w:t>
      </w:r>
      <w:r w:rsidRPr="003F426A">
        <w:rPr>
          <w:rFonts w:ascii="宋体" w:hAnsi="宋体" w:cs="宋体" w:hint="eastAsia"/>
        </w:rPr>
        <w:t>Ⅲ</w:t>
      </w:r>
      <w:r w:rsidRPr="003F426A">
        <w:t>型矫治器；替牙期；骨性</w:t>
      </w:r>
      <w:r w:rsidRPr="003F426A">
        <w:rPr>
          <w:rFonts w:ascii="宋体" w:hAnsi="宋体" w:cs="宋体" w:hint="eastAsia"/>
        </w:rPr>
        <w:t>Ⅲ</w:t>
      </w:r>
      <w:r w:rsidRPr="003F426A">
        <w:t>类错牙合畸形；软硬组织</w:t>
      </w:r>
      <w:r w:rsidRPr="003F426A">
        <w:t xml:space="preserve"> </w:t>
      </w:r>
    </w:p>
    <w:p w14:paraId="669A9D69" w14:textId="77777777" w:rsidR="003F426A" w:rsidRDefault="003F426A" w:rsidP="003F426A"/>
    <w:p w14:paraId="406A3DC3" w14:textId="77777777" w:rsidR="003F426A" w:rsidRDefault="003F426A" w:rsidP="003F426A">
      <w:r w:rsidRPr="003F426A">
        <w:t>[</w:t>
      </w:r>
      <w:r w:rsidRPr="003F426A">
        <w:t>中图分类号</w:t>
      </w:r>
      <w:r w:rsidRPr="003F426A">
        <w:t>]R783.5 [</w:t>
      </w:r>
      <w:r w:rsidRPr="003F426A">
        <w:t>文献标志码</w:t>
      </w:r>
      <w:r w:rsidRPr="003F426A">
        <w:t>]A [</w:t>
      </w:r>
      <w:r w:rsidRPr="003F426A">
        <w:t>文章编号</w:t>
      </w:r>
      <w:r w:rsidRPr="003F426A">
        <w:t>]1008-6455</w:t>
      </w:r>
      <w:r w:rsidRPr="003F426A">
        <w:t>（</w:t>
      </w:r>
      <w:r w:rsidRPr="003F426A">
        <w:t>2024</w:t>
      </w:r>
      <w:r w:rsidRPr="003F426A">
        <w:t>）</w:t>
      </w:r>
      <w:r w:rsidRPr="003F426A">
        <w:t xml:space="preserve">08-0063-04 </w:t>
      </w:r>
    </w:p>
    <w:p w14:paraId="3BB57932" w14:textId="77777777" w:rsidR="003F426A" w:rsidRDefault="003F426A" w:rsidP="003F426A"/>
    <w:p w14:paraId="2D14E9B8" w14:textId="77777777" w:rsidR="003F426A" w:rsidRDefault="003F426A" w:rsidP="003F426A">
      <w:r w:rsidRPr="003F426A">
        <w:t>Application of Maxillary Protraction Combined with FR</w:t>
      </w:r>
      <w:r w:rsidRPr="003F426A">
        <w:rPr>
          <w:rFonts w:ascii="宋体" w:hAnsi="宋体" w:cs="宋体" w:hint="eastAsia"/>
        </w:rPr>
        <w:t>Ⅲ</w:t>
      </w:r>
      <w:r w:rsidRPr="003F426A">
        <w:t xml:space="preserve"> Appliance in Children with Skeletal Class </w:t>
      </w:r>
      <w:r w:rsidRPr="003F426A">
        <w:rPr>
          <w:rFonts w:ascii="宋体" w:hAnsi="宋体" w:cs="宋体" w:hint="eastAsia"/>
        </w:rPr>
        <w:t>Ⅲ</w:t>
      </w:r>
      <w:r w:rsidRPr="003F426A">
        <w:t xml:space="preserve"> Malocclusion in Mixed Dentition </w:t>
      </w:r>
    </w:p>
    <w:p w14:paraId="22D5D4B3" w14:textId="77777777" w:rsidR="003F426A" w:rsidRDefault="003F426A" w:rsidP="003F426A"/>
    <w:p w14:paraId="626786E7" w14:textId="16570134" w:rsidR="003F426A" w:rsidRDefault="003F426A" w:rsidP="003F426A">
      <w:r w:rsidRPr="003F426A">
        <w:t xml:space="preserve">ZHANG Meiling, YANG Lin </w:t>
      </w:r>
    </w:p>
    <w:p w14:paraId="37AC1713" w14:textId="77777777" w:rsidR="003F426A" w:rsidRDefault="003F426A" w:rsidP="003F426A"/>
    <w:p w14:paraId="17E20197" w14:textId="38AF49B9" w:rsidR="003F426A" w:rsidRDefault="003F426A" w:rsidP="003F426A">
      <w:r w:rsidRPr="003F426A">
        <w:t>( Department of Stomatology, the Third People</w:t>
      </w:r>
      <w:r w:rsidRPr="003F426A">
        <w:rPr>
          <w:rFonts w:cs="Calibri"/>
        </w:rPr>
        <w:t>’</w:t>
      </w:r>
      <w:r w:rsidRPr="003F426A">
        <w:t xml:space="preserve">s Hospital of Chengdu, Chengdu 610000, Sichuan, China ) </w:t>
      </w:r>
    </w:p>
    <w:p w14:paraId="13D56AAB" w14:textId="77777777" w:rsidR="003F426A" w:rsidRDefault="003F426A" w:rsidP="003F426A"/>
    <w:p w14:paraId="3D595F69" w14:textId="6DA4AD61" w:rsidR="003F426A" w:rsidRDefault="003F426A" w:rsidP="003F426A">
      <w:r w:rsidRPr="003F426A">
        <w:t>Abstract: Objective To investigate the application effects of maxillary protraction combined with FR</w:t>
      </w:r>
      <w:r w:rsidRPr="003F426A">
        <w:rPr>
          <w:rFonts w:ascii="宋体" w:hAnsi="宋体" w:cs="宋体" w:hint="eastAsia"/>
        </w:rPr>
        <w:t>Ⅲ</w:t>
      </w:r>
      <w:r w:rsidRPr="003F426A">
        <w:t xml:space="preserve"> appliance on children with skeletal Class </w:t>
      </w:r>
      <w:r w:rsidRPr="003F426A">
        <w:rPr>
          <w:rFonts w:ascii="宋体" w:hAnsi="宋体" w:cs="宋体" w:hint="eastAsia"/>
        </w:rPr>
        <w:t>Ⅲ</w:t>
      </w:r>
      <w:r w:rsidRPr="003F426A">
        <w:t xml:space="preserve"> malocclusion in mixed dentition. Methods 92 children with skeletal Class </w:t>
      </w:r>
      <w:r w:rsidRPr="003F426A">
        <w:rPr>
          <w:rFonts w:ascii="宋体" w:hAnsi="宋体" w:cs="宋体" w:hint="eastAsia"/>
        </w:rPr>
        <w:t>Ⅲ</w:t>
      </w:r>
      <w:r w:rsidRPr="003F426A">
        <w:t xml:space="preserve"> malocclusion who were treated in the author's hospital from December 2019 to June 2021 were selected as the research subjects. According to the correction methods, the children only with maxillary protraction were selected as traction group (n=43), and the children treated with maxillary protraction combined with FR</w:t>
      </w:r>
      <w:r w:rsidRPr="003F426A">
        <w:rPr>
          <w:rFonts w:ascii="宋体" w:hAnsi="宋体" w:cs="宋体" w:hint="eastAsia"/>
        </w:rPr>
        <w:t>Ⅲ</w:t>
      </w:r>
      <w:r w:rsidRPr="003F426A">
        <w:t xml:space="preserve"> appliance were included in combined group (n=49). The maxillofacial hard tissue indexes, soft tissue indexes, dental indexes and hyoid bone position of the two groups of children were observed before treatment and after 1 year of treatment. Results After treatment, the </w:t>
      </w:r>
      <w:proofErr w:type="spellStart"/>
      <w:r w:rsidRPr="003F426A">
        <w:t>sella</w:t>
      </w:r>
      <w:proofErr w:type="spellEnd"/>
      <w:r w:rsidRPr="003F426A">
        <w:t xml:space="preserve">-nasion-point A(SNA) angle, </w:t>
      </w:r>
      <w:proofErr w:type="spellStart"/>
      <w:r w:rsidRPr="003F426A">
        <w:t>sella</w:t>
      </w:r>
      <w:proofErr w:type="spellEnd"/>
      <w:r w:rsidRPr="003F426A">
        <w:t xml:space="preserve">-nasion-point B (SNB) angle, point A-nasion-point B (ANB) angle, maxillary position (A-OLP), mandibular position (Pg-OLP), angle formed with the mandibular plane and the extension line of </w:t>
      </w:r>
      <w:proofErr w:type="spellStart"/>
      <w:r w:rsidRPr="003F426A">
        <w:t>sella</w:t>
      </w:r>
      <w:proofErr w:type="spellEnd"/>
      <w:r w:rsidRPr="003F426A">
        <w:t xml:space="preserve">-nasion line (SN) (MP-SN), angle formed with </w:t>
      </w:r>
      <w:proofErr w:type="spellStart"/>
      <w:r w:rsidRPr="003F426A">
        <w:t>frankfort</w:t>
      </w:r>
      <w:proofErr w:type="spellEnd"/>
      <w:r w:rsidRPr="003F426A">
        <w:t xml:space="preserve"> horizontal plane (FH) (MP-FH), and intersection angle of Y axis and FH plane (Y-axis angle) in both groups were improved compared with those before treatment, and the improvements in combined group were better than those in traction group (P</w:t>
      </w:r>
      <w:r w:rsidRPr="003F426A">
        <w:t>＜</w:t>
      </w:r>
      <w:r w:rsidRPr="003F426A">
        <w:t>0.05). After treatment, the distance from the prominence of the lower lip to the esthetic plane (LL-EP), angle between the lower nasal point, the columellar point and the lower nasal point and the upper lip protrusion point (NLA) and facial convex angle (G-Sn</w:t>
      </w:r>
      <w:r w:rsidRPr="003F426A">
        <w:t>Pg) were improved in the two groups compared to before treatment, and the improvement status group were better in combined group (all P</w:t>
      </w:r>
      <w:r w:rsidRPr="003F426A">
        <w:t>＜</w:t>
      </w:r>
      <w:r w:rsidRPr="003F426A">
        <w:t>0.05). After treatment, the angle between the long axis of the upper central incisor, the nasal root point and the upper alveolar point (U1-NA), the vertical distance (overlap) of the upper and lower central incisors, and the projection distance (overlap) of the upper and lower central incisors in the two groups were also improved compared with those before treatment, and the improvement status were better in combined group than traction group (all P</w:t>
      </w:r>
      <w:r w:rsidRPr="003F426A">
        <w:t>＜</w:t>
      </w:r>
      <w:r w:rsidRPr="003F426A">
        <w:t>0.05). After treatment, the distance from hyoid anterior superior point H to Y axis (H-Y) and the distance from H to X axis (H-X) in both groups were prolonged compared with those before treatment, and the distances of combined group were longer than those in traction group (all P</w:t>
      </w:r>
      <w:r w:rsidRPr="003F426A">
        <w:t>＜</w:t>
      </w:r>
      <w:r w:rsidRPr="003F426A">
        <w:t>0.05). There were no statistical differences in the distance from H to mandibular plane (H-MP) and the distance from H to FH (H-FH) between the two groups (P</w:t>
      </w:r>
      <w:r w:rsidRPr="003F426A">
        <w:t>＞</w:t>
      </w:r>
      <w:r w:rsidRPr="003F426A">
        <w:t>0.05). Conclusion The combination of maxillary protraction and FR</w:t>
      </w:r>
      <w:r w:rsidRPr="003F426A">
        <w:rPr>
          <w:rFonts w:ascii="宋体" w:hAnsi="宋体" w:cs="宋体" w:hint="eastAsia"/>
        </w:rPr>
        <w:t>Ⅲ</w:t>
      </w:r>
      <w:r w:rsidRPr="003F426A">
        <w:t xml:space="preserve"> appliance in children with skeletal Class </w:t>
      </w:r>
      <w:r w:rsidRPr="003F426A">
        <w:rPr>
          <w:rFonts w:ascii="宋体" w:hAnsi="宋体" w:cs="宋体" w:hint="eastAsia"/>
        </w:rPr>
        <w:t>Ⅲ</w:t>
      </w:r>
      <w:r w:rsidRPr="003F426A">
        <w:t xml:space="preserve"> malocclusion can effectively improve the occlusal relationship and concave profile of children, and promote the normal recovery of position of hyoid bone. </w:t>
      </w:r>
    </w:p>
    <w:p w14:paraId="390466FD" w14:textId="77777777" w:rsidR="003F426A" w:rsidRDefault="003F426A" w:rsidP="003F426A"/>
    <w:p w14:paraId="0635BFF7" w14:textId="28AE1265" w:rsidR="00247E65" w:rsidRPr="003F426A" w:rsidRDefault="003F426A" w:rsidP="003F426A">
      <w:r w:rsidRPr="003F426A">
        <w:t>Key words: maxillary protraction; FR</w:t>
      </w:r>
      <w:r w:rsidRPr="003F426A">
        <w:rPr>
          <w:rFonts w:ascii="宋体" w:hAnsi="宋体" w:cs="宋体" w:hint="eastAsia"/>
        </w:rPr>
        <w:t>Ⅲ</w:t>
      </w:r>
      <w:r w:rsidRPr="003F426A">
        <w:t xml:space="preserve"> appliance; mixed dentition; skeletal Class </w:t>
      </w:r>
      <w:r w:rsidRPr="003F426A">
        <w:rPr>
          <w:rFonts w:ascii="宋体" w:hAnsi="宋体" w:cs="宋体" w:hint="eastAsia"/>
        </w:rPr>
        <w:t>Ⅲ</w:t>
      </w:r>
      <w:r w:rsidRPr="003F426A">
        <w:t xml:space="preserve"> malocclusion; soft and hard tissues</w:t>
      </w:r>
    </w:p>
    <w:sectPr w:rsidR="00247E65" w:rsidRPr="003F426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B01F21" w14:textId="77777777" w:rsidR="004B2541" w:rsidRDefault="004B2541" w:rsidP="003724AB">
      <w:r>
        <w:separator/>
      </w:r>
    </w:p>
  </w:endnote>
  <w:endnote w:type="continuationSeparator" w:id="0">
    <w:p w14:paraId="18C4B514" w14:textId="77777777" w:rsidR="004B2541" w:rsidRDefault="004B254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72A293A-2AAC-455F-AD2D-879908A4D33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872F14" w14:textId="77777777" w:rsidR="004B2541" w:rsidRDefault="004B2541" w:rsidP="003724AB">
      <w:r>
        <w:separator/>
      </w:r>
    </w:p>
  </w:footnote>
  <w:footnote w:type="continuationSeparator" w:id="0">
    <w:p w14:paraId="06B44FEA" w14:textId="77777777" w:rsidR="004B2541" w:rsidRDefault="004B254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6A3B"/>
    <w:rsid w:val="00337227"/>
    <w:rsid w:val="00337F6B"/>
    <w:rsid w:val="00340429"/>
    <w:rsid w:val="003423DD"/>
    <w:rsid w:val="00342627"/>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507A"/>
    <w:rsid w:val="003E5D3D"/>
    <w:rsid w:val="003E7F75"/>
    <w:rsid w:val="003F036A"/>
    <w:rsid w:val="003F1FFB"/>
    <w:rsid w:val="003F23CE"/>
    <w:rsid w:val="003F426A"/>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36825"/>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2F72"/>
    <w:rsid w:val="004A469A"/>
    <w:rsid w:val="004A5C83"/>
    <w:rsid w:val="004A68E9"/>
    <w:rsid w:val="004B03B8"/>
    <w:rsid w:val="004B1070"/>
    <w:rsid w:val="004B1AA2"/>
    <w:rsid w:val="004B2541"/>
    <w:rsid w:val="004B3384"/>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C61D8"/>
    <w:rsid w:val="006C769A"/>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383C"/>
    <w:rsid w:val="00796E83"/>
    <w:rsid w:val="007A3FAF"/>
    <w:rsid w:val="007A4973"/>
    <w:rsid w:val="007A6D5F"/>
    <w:rsid w:val="007A747F"/>
    <w:rsid w:val="007B0BA0"/>
    <w:rsid w:val="007B0D87"/>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644F"/>
    <w:rsid w:val="00BE6792"/>
    <w:rsid w:val="00BE6E4B"/>
    <w:rsid w:val="00BE7F41"/>
    <w:rsid w:val="00BF20C2"/>
    <w:rsid w:val="00BF2D6D"/>
    <w:rsid w:val="00BF3C2B"/>
    <w:rsid w:val="00C01821"/>
    <w:rsid w:val="00C02216"/>
    <w:rsid w:val="00C02C4F"/>
    <w:rsid w:val="00C06485"/>
    <w:rsid w:val="00C06A15"/>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6667"/>
    <w:rsid w:val="00E400DE"/>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79B6"/>
    <w:rsid w:val="00F105AE"/>
    <w:rsid w:val="00F10FF0"/>
    <w:rsid w:val="00F1211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36504</TotalTime>
  <Pages>1</Pages>
  <Words>629</Words>
  <Characters>3589</Characters>
  <Application>Microsoft Office Word</Application>
  <DocSecurity>0</DocSecurity>
  <Lines>29</Lines>
  <Paragraphs>8</Paragraphs>
  <ScaleCrop>false</ScaleCrop>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3552</cp:revision>
  <dcterms:created xsi:type="dcterms:W3CDTF">2022-07-04T07:48:00Z</dcterms:created>
  <dcterms:modified xsi:type="dcterms:W3CDTF">2024-08-06T06:24:00Z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