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F3F08F" w14:textId="77777777" w:rsidR="00192146" w:rsidRDefault="00192146" w:rsidP="00192146">
      <w:r w:rsidRPr="00192146">
        <w:t>正畸固定牵引断根结合修复治疗前牙龈</w:t>
      </w:r>
      <w:proofErr w:type="gramStart"/>
      <w:r w:rsidRPr="00192146">
        <w:t>下冠折</w:t>
      </w:r>
      <w:proofErr w:type="gramEnd"/>
      <w:r w:rsidRPr="00192146">
        <w:t>的美学效果观察</w:t>
      </w:r>
      <w:r w:rsidRPr="00192146">
        <w:t xml:space="preserve"> </w:t>
      </w:r>
    </w:p>
    <w:p w14:paraId="582FF4E2" w14:textId="77777777" w:rsidR="00192146" w:rsidRDefault="00192146" w:rsidP="00192146"/>
    <w:p w14:paraId="32A5DA74" w14:textId="1F609B3B" w:rsidR="00192146" w:rsidRDefault="00192146" w:rsidP="00192146">
      <w:proofErr w:type="gramStart"/>
      <w:r w:rsidRPr="00192146">
        <w:t>彭</w:t>
      </w:r>
      <w:proofErr w:type="gramEnd"/>
      <w:r w:rsidRPr="00192146">
        <w:t>早霞</w:t>
      </w:r>
      <w:r w:rsidRPr="00192146">
        <w:t>1,2</w:t>
      </w:r>
      <w:r w:rsidRPr="00192146">
        <w:t>，</w:t>
      </w:r>
      <w:proofErr w:type="gramStart"/>
      <w:r w:rsidRPr="00192146">
        <w:t>周思颖</w:t>
      </w:r>
      <w:proofErr w:type="gramEnd"/>
      <w:r w:rsidRPr="00192146">
        <w:t>1,2</w:t>
      </w:r>
      <w:r w:rsidRPr="00192146">
        <w:t>，</w:t>
      </w:r>
      <w:proofErr w:type="gramStart"/>
      <w:r w:rsidRPr="00192146">
        <w:t>娜孜</w:t>
      </w:r>
      <w:proofErr w:type="gramEnd"/>
      <w:r w:rsidRPr="00192146">
        <w:t>娜</w:t>
      </w:r>
      <w:r w:rsidRPr="00192146">
        <w:t>·</w:t>
      </w:r>
      <w:r w:rsidRPr="00192146">
        <w:t>马达力</w:t>
      </w:r>
      <w:r w:rsidRPr="00192146">
        <w:t>1,2</w:t>
      </w:r>
      <w:r w:rsidRPr="00192146">
        <w:t>，堵安庆</w:t>
      </w:r>
      <w:r w:rsidRPr="00192146">
        <w:t xml:space="preserve">3 </w:t>
      </w:r>
    </w:p>
    <w:p w14:paraId="4CB877C3" w14:textId="77777777" w:rsidR="00192146" w:rsidRDefault="00192146" w:rsidP="00192146"/>
    <w:p w14:paraId="7A3637C5" w14:textId="1FBA64C4" w:rsidR="00192146" w:rsidRDefault="00192146" w:rsidP="00192146">
      <w:r w:rsidRPr="00192146">
        <w:t>[1.</w:t>
      </w:r>
      <w:r w:rsidRPr="00192146">
        <w:t>新疆医科大学第一附属医院（附属口腔医院）正畸科</w:t>
      </w:r>
      <w:r w:rsidRPr="00192146">
        <w:t xml:space="preserve"> </w:t>
      </w:r>
      <w:r w:rsidRPr="00192146">
        <w:t>新疆</w:t>
      </w:r>
      <w:r w:rsidRPr="00192146">
        <w:t xml:space="preserve"> </w:t>
      </w:r>
      <w:r w:rsidRPr="00192146">
        <w:t>乌鲁木齐</w:t>
      </w:r>
      <w:r w:rsidRPr="00192146">
        <w:t xml:space="preserve"> 830054</w:t>
      </w:r>
      <w:r w:rsidRPr="00192146">
        <w:t>；</w:t>
      </w:r>
      <w:r w:rsidRPr="00192146">
        <w:t>2.</w:t>
      </w:r>
      <w:r w:rsidRPr="00192146">
        <w:t>新疆维吾尔自治区口腔医学研究所</w:t>
      </w:r>
      <w:r w:rsidRPr="00192146">
        <w:t xml:space="preserve"> </w:t>
      </w:r>
      <w:r w:rsidRPr="00192146">
        <w:t>新疆</w:t>
      </w:r>
      <w:r w:rsidRPr="00192146">
        <w:t xml:space="preserve"> </w:t>
      </w:r>
      <w:r w:rsidRPr="00192146">
        <w:t>乌鲁木齐</w:t>
      </w:r>
      <w:r w:rsidRPr="00192146">
        <w:t xml:space="preserve"> 830054</w:t>
      </w:r>
      <w:r w:rsidRPr="00192146">
        <w:t>；</w:t>
      </w:r>
      <w:r w:rsidRPr="00192146">
        <w:t>3.</w:t>
      </w:r>
      <w:r w:rsidRPr="00192146">
        <w:t>深圳市罗湖区人民医院口腔科</w:t>
      </w:r>
      <w:r w:rsidRPr="00192146">
        <w:t xml:space="preserve"> </w:t>
      </w:r>
      <w:r w:rsidRPr="00192146">
        <w:t>广东</w:t>
      </w:r>
      <w:r w:rsidRPr="00192146">
        <w:t xml:space="preserve"> </w:t>
      </w:r>
      <w:r w:rsidRPr="00192146">
        <w:t>深圳</w:t>
      </w:r>
      <w:r w:rsidRPr="00192146">
        <w:t xml:space="preserve"> 518005]</w:t>
      </w:r>
    </w:p>
    <w:p w14:paraId="4BEBC9BB" w14:textId="77777777" w:rsidR="00192146" w:rsidRDefault="00192146" w:rsidP="00192146"/>
    <w:p w14:paraId="57B9E577" w14:textId="0D06760F" w:rsidR="00192146" w:rsidRDefault="00192146" w:rsidP="00192146">
      <w:r w:rsidRPr="00192146">
        <w:t xml:space="preserve"> [</w:t>
      </w:r>
      <w:r w:rsidRPr="00192146">
        <w:t>摘要</w:t>
      </w:r>
      <w:r w:rsidRPr="00192146">
        <w:t>]</w:t>
      </w:r>
      <w:r w:rsidRPr="00192146">
        <w:t>目的：分析正畸固定牵引断根结合修复治疗在前牙龈</w:t>
      </w:r>
      <w:proofErr w:type="gramStart"/>
      <w:r w:rsidRPr="00192146">
        <w:t>下冠折</w:t>
      </w:r>
      <w:proofErr w:type="gramEnd"/>
      <w:r w:rsidRPr="00192146">
        <w:t>美学修复中的临床应用效果。方法：选取</w:t>
      </w:r>
      <w:r w:rsidRPr="00192146">
        <w:t>2020</w:t>
      </w:r>
      <w:r w:rsidRPr="00192146">
        <w:t>年</w:t>
      </w:r>
      <w:r w:rsidRPr="00192146">
        <w:t>5</w:t>
      </w:r>
      <w:r w:rsidRPr="00192146">
        <w:t>月</w:t>
      </w:r>
      <w:r w:rsidRPr="00192146">
        <w:t xml:space="preserve">-2023 </w:t>
      </w:r>
      <w:r w:rsidRPr="00192146">
        <w:t>年</w:t>
      </w:r>
      <w:r w:rsidRPr="00192146">
        <w:t>5</w:t>
      </w:r>
      <w:r w:rsidRPr="00192146">
        <w:t>月笔者医院收治的</w:t>
      </w:r>
      <w:r w:rsidRPr="00192146">
        <w:t>76</w:t>
      </w:r>
      <w:proofErr w:type="gramStart"/>
      <w:r w:rsidRPr="00192146">
        <w:t>例前牙龈下冠折</w:t>
      </w:r>
      <w:proofErr w:type="gramEnd"/>
      <w:r w:rsidRPr="00192146">
        <w:t>患者，随机分为对照组（</w:t>
      </w:r>
      <w:r w:rsidRPr="00192146">
        <w:t>n=38</w:t>
      </w:r>
      <w:r w:rsidRPr="00192146">
        <w:t>）和观察组（</w:t>
      </w:r>
      <w:r w:rsidRPr="00192146">
        <w:t>n=38</w:t>
      </w:r>
      <w:r w:rsidRPr="00192146">
        <w:t>）。两组患者均给予牙髓摘除根管</w:t>
      </w:r>
      <w:r w:rsidRPr="00192146">
        <w:t xml:space="preserve"> </w:t>
      </w:r>
      <w:r w:rsidRPr="00192146">
        <w:t>治疗，根管治疗</w:t>
      </w:r>
      <w:r w:rsidRPr="00192146">
        <w:t>1</w:t>
      </w:r>
      <w:r w:rsidRPr="00192146">
        <w:t>个月后，对照组切除牙龈后行烤瓷冠修复，观察组给予正畸固定牵引断根结合烤瓷冠修复。随访</w:t>
      </w:r>
      <w:r w:rsidRPr="00192146">
        <w:t>1</w:t>
      </w:r>
      <w:r w:rsidRPr="00192146">
        <w:t>年，记录</w:t>
      </w:r>
      <w:r w:rsidRPr="00192146">
        <w:t xml:space="preserve"> </w:t>
      </w:r>
      <w:r w:rsidRPr="00192146">
        <w:t>两组患者治疗优良率、前牙咬合功能、牙周健康情况、美学效果、总治疗时长、治疗花费、满意度及并发症发生情况，并进</w:t>
      </w:r>
      <w:r w:rsidRPr="00192146">
        <w:t xml:space="preserve"> </w:t>
      </w:r>
      <w:r w:rsidRPr="00192146">
        <w:t>行统计学分析。结果：观察</w:t>
      </w:r>
      <w:proofErr w:type="gramStart"/>
      <w:r w:rsidRPr="00192146">
        <w:t>组治疗</w:t>
      </w:r>
      <w:proofErr w:type="gramEnd"/>
      <w:r w:rsidRPr="00192146">
        <w:t>优良率为</w:t>
      </w:r>
      <w:r w:rsidRPr="00192146">
        <w:t>97.37%</w:t>
      </w:r>
      <w:r w:rsidRPr="00192146">
        <w:t>，明显高于对照组的</w:t>
      </w:r>
      <w:r w:rsidRPr="00192146">
        <w:t>84.21%</w:t>
      </w:r>
      <w:r w:rsidRPr="00192146">
        <w:t>（</w:t>
      </w:r>
      <w:r w:rsidRPr="00192146">
        <w:t>P</w:t>
      </w:r>
      <w:r w:rsidRPr="00192146">
        <w:t>＜</w:t>
      </w:r>
      <w:r w:rsidRPr="00192146">
        <w:t>0.05</w:t>
      </w:r>
      <w:r w:rsidRPr="00192146">
        <w:t>）；观察组前牙咬合功能恢复情况</w:t>
      </w:r>
      <w:r w:rsidRPr="00192146">
        <w:t xml:space="preserve"> </w:t>
      </w:r>
      <w:r w:rsidRPr="00192146">
        <w:t>优于对照组，牙尖交错位肌电值及最大紧咬合状态肌电</w:t>
      </w:r>
      <w:proofErr w:type="gramStart"/>
      <w:r w:rsidRPr="00192146">
        <w:t>值明显</w:t>
      </w:r>
      <w:proofErr w:type="gramEnd"/>
      <w:r w:rsidRPr="00192146">
        <w:t>高于对照组（</w:t>
      </w:r>
      <w:r w:rsidRPr="00192146">
        <w:t>P</w:t>
      </w:r>
      <w:r w:rsidRPr="00192146">
        <w:t>＜</w:t>
      </w:r>
      <w:r w:rsidRPr="00192146">
        <w:t>0.05</w:t>
      </w:r>
      <w:r w:rsidRPr="00192146">
        <w:t>）；观察组牙周健康情况优于对照组，</w:t>
      </w:r>
      <w:r w:rsidRPr="00192146">
        <w:t xml:space="preserve"> </w:t>
      </w:r>
      <w:r w:rsidRPr="00192146">
        <w:t>红色美学指数及白色美学指数明显高于对照组（</w:t>
      </w:r>
      <w:r w:rsidRPr="00192146">
        <w:t>P</w:t>
      </w:r>
      <w:r w:rsidRPr="00192146">
        <w:t>＜</w:t>
      </w:r>
      <w:r w:rsidRPr="00192146">
        <w:t>0.05</w:t>
      </w:r>
      <w:r w:rsidRPr="00192146">
        <w:t>）；观察组总治疗时长与治疗花费均明显高于对照组（</w:t>
      </w:r>
      <w:r w:rsidRPr="00192146">
        <w:t>P</w:t>
      </w:r>
      <w:r w:rsidRPr="00192146">
        <w:t>＜</w:t>
      </w:r>
      <w:r w:rsidRPr="00192146">
        <w:t>0.05</w:t>
      </w:r>
      <w:r w:rsidRPr="00192146">
        <w:t>）；</w:t>
      </w:r>
      <w:r w:rsidRPr="00192146">
        <w:t xml:space="preserve"> </w:t>
      </w:r>
      <w:r w:rsidRPr="00192146">
        <w:t>观察组患者满意度为</w:t>
      </w:r>
      <w:r w:rsidRPr="00192146">
        <w:t>97.37%</w:t>
      </w:r>
      <w:r w:rsidRPr="00192146">
        <w:t>，明显高于对照组的</w:t>
      </w:r>
      <w:r w:rsidRPr="00192146">
        <w:t>73.68%</w:t>
      </w:r>
      <w:r w:rsidRPr="00192146">
        <w:t>，且观察</w:t>
      </w:r>
      <w:proofErr w:type="gramStart"/>
      <w:r w:rsidRPr="00192146">
        <w:t>组各项</w:t>
      </w:r>
      <w:proofErr w:type="gramEnd"/>
      <w:r w:rsidRPr="00192146">
        <w:t>并发症发生率均明显低于对照组（</w:t>
      </w:r>
      <w:r w:rsidRPr="00192146">
        <w:t>P</w:t>
      </w:r>
      <w:r w:rsidRPr="00192146">
        <w:t>＜</w:t>
      </w:r>
      <w:r w:rsidRPr="00192146">
        <w:t>0.05</w:t>
      </w:r>
      <w:r w:rsidRPr="00192146">
        <w:t>）。结</w:t>
      </w:r>
      <w:r w:rsidRPr="00192146">
        <w:t xml:space="preserve"> </w:t>
      </w:r>
      <w:r w:rsidRPr="00192146">
        <w:t>论：正畸固定牵引断根结合前牙美学修复治疗前牙龈</w:t>
      </w:r>
      <w:proofErr w:type="gramStart"/>
      <w:r w:rsidRPr="00192146">
        <w:t>下冠折</w:t>
      </w:r>
      <w:proofErr w:type="gramEnd"/>
      <w:r w:rsidRPr="00192146">
        <w:t>疗效肯定，有助于前牙咬合功能恢复，维持牙周健康及美学效</w:t>
      </w:r>
      <w:r w:rsidRPr="00192146">
        <w:t xml:space="preserve"> </w:t>
      </w:r>
      <w:r w:rsidRPr="00192146">
        <w:t>果，降低并发症发生率，提高患者满意度。</w:t>
      </w:r>
      <w:r w:rsidRPr="00192146">
        <w:t xml:space="preserve"> </w:t>
      </w:r>
    </w:p>
    <w:p w14:paraId="00C13B59" w14:textId="77777777" w:rsidR="00192146" w:rsidRDefault="00192146" w:rsidP="00192146"/>
    <w:p w14:paraId="167CAC08" w14:textId="77777777" w:rsidR="00192146" w:rsidRDefault="00192146" w:rsidP="00192146">
      <w:r w:rsidRPr="00192146">
        <w:t>[</w:t>
      </w:r>
      <w:r w:rsidRPr="00192146">
        <w:t>关键词</w:t>
      </w:r>
      <w:r w:rsidRPr="00192146">
        <w:t>]</w:t>
      </w:r>
      <w:r w:rsidRPr="00192146">
        <w:t>前牙龈</w:t>
      </w:r>
      <w:proofErr w:type="gramStart"/>
      <w:r w:rsidRPr="00192146">
        <w:t>下冠折</w:t>
      </w:r>
      <w:proofErr w:type="gramEnd"/>
      <w:r w:rsidRPr="00192146">
        <w:t>；口腔正畸；牵引；修复；美学效果</w:t>
      </w:r>
      <w:r w:rsidRPr="00192146">
        <w:t xml:space="preserve"> </w:t>
      </w:r>
    </w:p>
    <w:p w14:paraId="05BC7042" w14:textId="77777777" w:rsidR="00192146" w:rsidRDefault="00192146" w:rsidP="00192146"/>
    <w:p w14:paraId="0635BFF7" w14:textId="47E05F7F" w:rsidR="00247E65" w:rsidRDefault="00192146" w:rsidP="00192146">
      <w:r w:rsidRPr="00192146">
        <w:t>[</w:t>
      </w:r>
      <w:r w:rsidRPr="00192146">
        <w:t>中图分类号</w:t>
      </w:r>
      <w:r w:rsidRPr="00192146">
        <w:t>]R783.5 [</w:t>
      </w:r>
      <w:r w:rsidRPr="00192146">
        <w:t>文献标志码</w:t>
      </w:r>
      <w:r w:rsidRPr="00192146">
        <w:t>]A [</w:t>
      </w:r>
      <w:r w:rsidRPr="00192146">
        <w:t>文章编号</w:t>
      </w:r>
      <w:r w:rsidRPr="00192146">
        <w:t>]1008-6455</w:t>
      </w:r>
      <w:r w:rsidRPr="00192146">
        <w:t>（</w:t>
      </w:r>
      <w:r w:rsidRPr="00192146">
        <w:t>2024</w:t>
      </w:r>
      <w:r w:rsidRPr="00192146">
        <w:t>）</w:t>
      </w:r>
      <w:r w:rsidRPr="00192146">
        <w:t>08-0126-04</w:t>
      </w:r>
    </w:p>
    <w:p w14:paraId="20331572" w14:textId="77777777" w:rsidR="00192146" w:rsidRDefault="00192146" w:rsidP="00192146"/>
    <w:p w14:paraId="05A900C5" w14:textId="77777777" w:rsidR="00192146" w:rsidRDefault="00192146" w:rsidP="00192146">
      <w:r w:rsidRPr="00192146">
        <w:t xml:space="preserve">Observation on the Aesthetic Effect of Orthodontic Fixed Traction Root Fracture Combined with Repair in the Treatment of Anterior Subgingival Crown Fold </w:t>
      </w:r>
    </w:p>
    <w:p w14:paraId="71D76BD5" w14:textId="77777777" w:rsidR="00192146" w:rsidRDefault="00192146" w:rsidP="00192146"/>
    <w:p w14:paraId="20C7D79B" w14:textId="3F8F26FC" w:rsidR="00192146" w:rsidRDefault="00192146" w:rsidP="00192146">
      <w:r w:rsidRPr="00192146">
        <w:t xml:space="preserve">PENG Zaoxia1,2, ZHOU Siying1,2, Nazina·MADALI1,2, DU Anqing3 </w:t>
      </w:r>
    </w:p>
    <w:p w14:paraId="7FA38F2D" w14:textId="77777777" w:rsidR="00192146" w:rsidRDefault="00192146" w:rsidP="00192146"/>
    <w:p w14:paraId="1C239275" w14:textId="2DA720D6" w:rsidR="00192146" w:rsidRDefault="00192146" w:rsidP="00192146">
      <w:proofErr w:type="gramStart"/>
      <w:r w:rsidRPr="00192146">
        <w:t>( 1</w:t>
      </w:r>
      <w:proofErr w:type="gramEnd"/>
      <w:r w:rsidRPr="00192146">
        <w:t xml:space="preserve">.Department of Orthodontics, the First Affi </w:t>
      </w:r>
      <w:proofErr w:type="spellStart"/>
      <w:r w:rsidRPr="00192146">
        <w:t>licated</w:t>
      </w:r>
      <w:proofErr w:type="spellEnd"/>
      <w:r w:rsidRPr="00192146">
        <w:t xml:space="preserve"> Hospital of Xinjiang Medical University, Affi </w:t>
      </w:r>
      <w:proofErr w:type="spellStart"/>
      <w:r w:rsidRPr="00192146">
        <w:t>liated</w:t>
      </w:r>
      <w:proofErr w:type="spellEnd"/>
      <w:r w:rsidRPr="00192146">
        <w:t xml:space="preserve"> </w:t>
      </w:r>
      <w:proofErr w:type="spellStart"/>
      <w:r w:rsidRPr="00192146">
        <w:t>Stomatological</w:t>
      </w:r>
      <w:proofErr w:type="spellEnd"/>
      <w:r w:rsidRPr="00192146">
        <w:t xml:space="preserve"> Hospital, Urumqi 830054, Xinjiang, China; 2.Stomatology Research Institute of Xinjiang Uygur Autonomous Region, Urumqi 830054, Xinjiang, China; 3.Shenzhen </w:t>
      </w:r>
      <w:proofErr w:type="spellStart"/>
      <w:r w:rsidRPr="00192146">
        <w:t>Luohu</w:t>
      </w:r>
      <w:proofErr w:type="spellEnd"/>
      <w:r w:rsidRPr="00192146">
        <w:t xml:space="preserve"> Hospital, Shenzhen 518005, Guangdong, China ) </w:t>
      </w:r>
    </w:p>
    <w:p w14:paraId="3BE0D1C2" w14:textId="77777777" w:rsidR="00192146" w:rsidRDefault="00192146" w:rsidP="00192146"/>
    <w:p w14:paraId="65C36FF2" w14:textId="77777777" w:rsidR="00192146" w:rsidRDefault="00192146" w:rsidP="00192146">
      <w:r w:rsidRPr="00192146">
        <w:t xml:space="preserve">Abstract: Objective To study the application eff </w:t>
      </w:r>
      <w:proofErr w:type="spellStart"/>
      <w:r w:rsidRPr="00192146">
        <w:t>ect</w:t>
      </w:r>
      <w:proofErr w:type="spellEnd"/>
      <w:r w:rsidRPr="00192146">
        <w:t xml:space="preserve"> of orthodontic fi </w:t>
      </w:r>
      <w:proofErr w:type="spellStart"/>
      <w:r w:rsidRPr="00192146">
        <w:t>xed</w:t>
      </w:r>
      <w:proofErr w:type="spellEnd"/>
      <w:r w:rsidRPr="00192146">
        <w:t xml:space="preserve"> traction combined with root fracture repair treatment in aesthetic restoration of anterior teeth. Methods 76 patients with anterior subgingival crown fold in front teeth admitted to the author’s hospital from May 2020 to May 2023 were randomly divided into a control group (n=38) and an observation group (n=38). Both groups of patients were treated with extirpation of pulp and root canal therapy. After one month of root canal therapy, the control group underwent gingival resection and porcelain restoration, while the observation group received orthodontic fixed traction combined with porcelain restoration treatment. Follow up for 1 </w:t>
      </w:r>
      <w:proofErr w:type="gramStart"/>
      <w:r w:rsidRPr="00192146">
        <w:t>year ,</w:t>
      </w:r>
      <w:proofErr w:type="gramEnd"/>
      <w:r w:rsidRPr="00192146">
        <w:t xml:space="preserve"> the excellent and good treatment rates, anterior occlusal function, periodontal health, aesthetic effects, total treatment duration, treatment cost, satisfaction, and incidence of complications of two groups of patients were compared. Results The excellent and good treatment rate in observation group was significantly higher than the control group (97.37% vs. 84.21%, P</w:t>
      </w:r>
      <w:r w:rsidRPr="00192146">
        <w:t>＜</w:t>
      </w:r>
      <w:r w:rsidRPr="00192146">
        <w:t>0.05</w:t>
      </w:r>
      <w:proofErr w:type="gramStart"/>
      <w:r w:rsidRPr="00192146">
        <w:t>).The</w:t>
      </w:r>
      <w:proofErr w:type="gramEnd"/>
      <w:r w:rsidRPr="00192146">
        <w:t xml:space="preserve"> restoration of anterior teeth occlusion function in observation group was higher than the control group, and the IPC-HB and IPC-MC electromyographic values were </w:t>
      </w:r>
      <w:proofErr w:type="spellStart"/>
      <w:r w:rsidRPr="00192146">
        <w:t>signifi</w:t>
      </w:r>
      <w:proofErr w:type="spellEnd"/>
      <w:r w:rsidRPr="00192146">
        <w:t xml:space="preserve"> </w:t>
      </w:r>
      <w:proofErr w:type="spellStart"/>
      <w:r w:rsidRPr="00192146">
        <w:t>cantly</w:t>
      </w:r>
      <w:proofErr w:type="spellEnd"/>
      <w:r w:rsidRPr="00192146">
        <w:t xml:space="preserve"> higher(P</w:t>
      </w:r>
      <w:r w:rsidRPr="00192146">
        <w:t>＜</w:t>
      </w:r>
      <w:r w:rsidRPr="00192146">
        <w:t>0.05).The periodontal health status of the observation group was better than the control group, with higher PES and WES indexes(P</w:t>
      </w:r>
      <w:r w:rsidRPr="00192146">
        <w:t>＜</w:t>
      </w:r>
      <w:r w:rsidRPr="00192146">
        <w:t xml:space="preserve">0.05). The total treatment duration and treatment cost of the observation group were </w:t>
      </w:r>
      <w:proofErr w:type="spellStart"/>
      <w:r w:rsidRPr="00192146">
        <w:t>signifi</w:t>
      </w:r>
      <w:proofErr w:type="spellEnd"/>
      <w:r w:rsidRPr="00192146">
        <w:t xml:space="preserve"> </w:t>
      </w:r>
      <w:proofErr w:type="spellStart"/>
      <w:r w:rsidRPr="00192146">
        <w:t>cantly</w:t>
      </w:r>
      <w:proofErr w:type="spellEnd"/>
      <w:r w:rsidRPr="00192146">
        <w:t xml:space="preserve"> higher than those of the control group (P</w:t>
      </w:r>
      <w:r w:rsidRPr="00192146">
        <w:t>＜</w:t>
      </w:r>
      <w:r w:rsidRPr="00192146">
        <w:t xml:space="preserve">0.05). The satisfaction rate of patients in the observation group was higher than the control </w:t>
      </w:r>
      <w:proofErr w:type="gramStart"/>
      <w:r w:rsidRPr="00192146">
        <w:t>group(</w:t>
      </w:r>
      <w:proofErr w:type="gramEnd"/>
      <w:r w:rsidRPr="00192146">
        <w:t xml:space="preserve">97.37% vs. 73.68%), and the incidence of various complications was </w:t>
      </w:r>
      <w:proofErr w:type="spellStart"/>
      <w:r w:rsidRPr="00192146">
        <w:t>signifi</w:t>
      </w:r>
      <w:proofErr w:type="spellEnd"/>
      <w:r w:rsidRPr="00192146">
        <w:t xml:space="preserve"> </w:t>
      </w:r>
      <w:proofErr w:type="spellStart"/>
      <w:r w:rsidRPr="00192146">
        <w:t>cantly</w:t>
      </w:r>
      <w:proofErr w:type="spellEnd"/>
      <w:r w:rsidRPr="00192146">
        <w:t xml:space="preserve"> lower(P</w:t>
      </w:r>
      <w:r w:rsidRPr="00192146">
        <w:t>＜</w:t>
      </w:r>
      <w:r w:rsidRPr="00192146">
        <w:t xml:space="preserve">0.05). Conclusion The orthodontic fi </w:t>
      </w:r>
      <w:proofErr w:type="spellStart"/>
      <w:r w:rsidRPr="00192146">
        <w:t>xed</w:t>
      </w:r>
      <w:proofErr w:type="spellEnd"/>
      <w:r w:rsidRPr="00192146">
        <w:t xml:space="preserve"> traction combined with root fracture repair treatment of aesthetic defects in front teeth had a positive eff </w:t>
      </w:r>
      <w:proofErr w:type="spellStart"/>
      <w:r w:rsidRPr="00192146">
        <w:t>ect</w:t>
      </w:r>
      <w:proofErr w:type="spellEnd"/>
      <w:r w:rsidRPr="00192146">
        <w:t xml:space="preserve">, can help to restore the occlusal function of the anterior teeth, maintain periodontal health and aesthetic eff </w:t>
      </w:r>
      <w:proofErr w:type="spellStart"/>
      <w:r w:rsidRPr="00192146">
        <w:t>ects</w:t>
      </w:r>
      <w:proofErr w:type="spellEnd"/>
      <w:r w:rsidRPr="00192146">
        <w:t xml:space="preserve">, reduce the incidence of complications, and improve patient satisfaction. </w:t>
      </w:r>
    </w:p>
    <w:p w14:paraId="4B0FBB9B" w14:textId="77777777" w:rsidR="00192146" w:rsidRDefault="00192146" w:rsidP="00192146"/>
    <w:p w14:paraId="0F5D872D" w14:textId="15AA8DD4" w:rsidR="00192146" w:rsidRPr="00192146" w:rsidRDefault="00192146" w:rsidP="00192146">
      <w:pPr>
        <w:rPr>
          <w:rFonts w:hint="eastAsia"/>
        </w:rPr>
      </w:pPr>
      <w:r w:rsidRPr="00192146">
        <w:t xml:space="preserve">Key words: anterior subgingival crown fold; orthodontic; traction; restoration; anterior tooth aesthetic defect; aesthetic eff </w:t>
      </w:r>
      <w:proofErr w:type="spellStart"/>
      <w:r w:rsidRPr="00192146">
        <w:t>ect</w:t>
      </w:r>
      <w:proofErr w:type="spellEnd"/>
    </w:p>
    <w:sectPr w:rsidR="00192146" w:rsidRPr="0019214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FC9FD2" w14:textId="77777777" w:rsidR="006D538C" w:rsidRDefault="006D538C" w:rsidP="003724AB">
      <w:r>
        <w:separator/>
      </w:r>
    </w:p>
  </w:endnote>
  <w:endnote w:type="continuationSeparator" w:id="0">
    <w:p w14:paraId="34BACB33" w14:textId="77777777" w:rsidR="006D538C" w:rsidRDefault="006D538C"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6D586844-525F-4ABD-80A0-2190C6E26B6D}"/>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861A83" w14:textId="77777777" w:rsidR="006D538C" w:rsidRDefault="006D538C" w:rsidP="003724AB">
      <w:r>
        <w:separator/>
      </w:r>
    </w:p>
  </w:footnote>
  <w:footnote w:type="continuationSeparator" w:id="0">
    <w:p w14:paraId="33600756" w14:textId="77777777" w:rsidR="006D538C" w:rsidRDefault="006D538C"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0987"/>
    <w:rsid w:val="000018AF"/>
    <w:rsid w:val="000034BC"/>
    <w:rsid w:val="00004A4D"/>
    <w:rsid w:val="00007522"/>
    <w:rsid w:val="0000773B"/>
    <w:rsid w:val="00007E45"/>
    <w:rsid w:val="000105D6"/>
    <w:rsid w:val="000111B2"/>
    <w:rsid w:val="000125C2"/>
    <w:rsid w:val="000126A4"/>
    <w:rsid w:val="0001461F"/>
    <w:rsid w:val="00015CE7"/>
    <w:rsid w:val="00020275"/>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44F8F"/>
    <w:rsid w:val="00047897"/>
    <w:rsid w:val="00050565"/>
    <w:rsid w:val="0005273B"/>
    <w:rsid w:val="0005302C"/>
    <w:rsid w:val="00053FB7"/>
    <w:rsid w:val="000552B2"/>
    <w:rsid w:val="00057B92"/>
    <w:rsid w:val="00061D96"/>
    <w:rsid w:val="00063A05"/>
    <w:rsid w:val="00064E75"/>
    <w:rsid w:val="00071AC8"/>
    <w:rsid w:val="00071D73"/>
    <w:rsid w:val="0007579F"/>
    <w:rsid w:val="00075C63"/>
    <w:rsid w:val="0009176C"/>
    <w:rsid w:val="00092FC1"/>
    <w:rsid w:val="0009355D"/>
    <w:rsid w:val="000947F0"/>
    <w:rsid w:val="000948A8"/>
    <w:rsid w:val="000949E3"/>
    <w:rsid w:val="00095AB1"/>
    <w:rsid w:val="000963CF"/>
    <w:rsid w:val="000A0067"/>
    <w:rsid w:val="000A0C4E"/>
    <w:rsid w:val="000A13C5"/>
    <w:rsid w:val="000A1C25"/>
    <w:rsid w:val="000A3455"/>
    <w:rsid w:val="000A4400"/>
    <w:rsid w:val="000A4E53"/>
    <w:rsid w:val="000A5838"/>
    <w:rsid w:val="000A75C8"/>
    <w:rsid w:val="000A7C4F"/>
    <w:rsid w:val="000B1F56"/>
    <w:rsid w:val="000B2A4E"/>
    <w:rsid w:val="000B3CB3"/>
    <w:rsid w:val="000B4D7D"/>
    <w:rsid w:val="000B6715"/>
    <w:rsid w:val="000B6B01"/>
    <w:rsid w:val="000C0187"/>
    <w:rsid w:val="000C108F"/>
    <w:rsid w:val="000C12C2"/>
    <w:rsid w:val="000C2277"/>
    <w:rsid w:val="000C2A37"/>
    <w:rsid w:val="000C2E28"/>
    <w:rsid w:val="000C2FD8"/>
    <w:rsid w:val="000C3BB7"/>
    <w:rsid w:val="000C733E"/>
    <w:rsid w:val="000C7C37"/>
    <w:rsid w:val="000D1530"/>
    <w:rsid w:val="000D1B8B"/>
    <w:rsid w:val="000D38A0"/>
    <w:rsid w:val="000D4D39"/>
    <w:rsid w:val="000D553E"/>
    <w:rsid w:val="000D5A73"/>
    <w:rsid w:val="000D5F0A"/>
    <w:rsid w:val="000E0874"/>
    <w:rsid w:val="000E46FC"/>
    <w:rsid w:val="000E5F2D"/>
    <w:rsid w:val="000E77C8"/>
    <w:rsid w:val="000F0490"/>
    <w:rsid w:val="000F0934"/>
    <w:rsid w:val="000F3481"/>
    <w:rsid w:val="000F500C"/>
    <w:rsid w:val="000F5DBB"/>
    <w:rsid w:val="000F6A46"/>
    <w:rsid w:val="0010184F"/>
    <w:rsid w:val="00101A30"/>
    <w:rsid w:val="00103BF4"/>
    <w:rsid w:val="00103E44"/>
    <w:rsid w:val="00105EA1"/>
    <w:rsid w:val="00107616"/>
    <w:rsid w:val="0011007C"/>
    <w:rsid w:val="00110474"/>
    <w:rsid w:val="0011163C"/>
    <w:rsid w:val="0011268E"/>
    <w:rsid w:val="00114FA6"/>
    <w:rsid w:val="00120E9C"/>
    <w:rsid w:val="001220DB"/>
    <w:rsid w:val="0012214A"/>
    <w:rsid w:val="0012241D"/>
    <w:rsid w:val="0012298D"/>
    <w:rsid w:val="00122A70"/>
    <w:rsid w:val="001243AD"/>
    <w:rsid w:val="00125E13"/>
    <w:rsid w:val="0013114B"/>
    <w:rsid w:val="00131474"/>
    <w:rsid w:val="00132C87"/>
    <w:rsid w:val="001353EA"/>
    <w:rsid w:val="001360E5"/>
    <w:rsid w:val="0013678C"/>
    <w:rsid w:val="00137107"/>
    <w:rsid w:val="0013738B"/>
    <w:rsid w:val="00137ABE"/>
    <w:rsid w:val="00137CCE"/>
    <w:rsid w:val="001407B9"/>
    <w:rsid w:val="0014127F"/>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245A"/>
    <w:rsid w:val="001731FB"/>
    <w:rsid w:val="001735BA"/>
    <w:rsid w:val="00173B80"/>
    <w:rsid w:val="00176A55"/>
    <w:rsid w:val="00180545"/>
    <w:rsid w:val="00180714"/>
    <w:rsid w:val="00180761"/>
    <w:rsid w:val="0018087E"/>
    <w:rsid w:val="00182443"/>
    <w:rsid w:val="00185043"/>
    <w:rsid w:val="0018504B"/>
    <w:rsid w:val="00185246"/>
    <w:rsid w:val="00186512"/>
    <w:rsid w:val="00192146"/>
    <w:rsid w:val="00192868"/>
    <w:rsid w:val="001933BD"/>
    <w:rsid w:val="0019495A"/>
    <w:rsid w:val="00195348"/>
    <w:rsid w:val="001964BB"/>
    <w:rsid w:val="00197CD7"/>
    <w:rsid w:val="001A02C6"/>
    <w:rsid w:val="001A1F94"/>
    <w:rsid w:val="001A1FB2"/>
    <w:rsid w:val="001A2EA4"/>
    <w:rsid w:val="001A51B1"/>
    <w:rsid w:val="001A5AE5"/>
    <w:rsid w:val="001C03B8"/>
    <w:rsid w:val="001C1E0B"/>
    <w:rsid w:val="001C52E4"/>
    <w:rsid w:val="001C58FF"/>
    <w:rsid w:val="001D053D"/>
    <w:rsid w:val="001D1BB3"/>
    <w:rsid w:val="001D1E26"/>
    <w:rsid w:val="001D3916"/>
    <w:rsid w:val="001D49F3"/>
    <w:rsid w:val="001D6C3A"/>
    <w:rsid w:val="001E1B6F"/>
    <w:rsid w:val="001E1C51"/>
    <w:rsid w:val="001E28AB"/>
    <w:rsid w:val="001E4621"/>
    <w:rsid w:val="001E59BD"/>
    <w:rsid w:val="001E6B7E"/>
    <w:rsid w:val="001E799E"/>
    <w:rsid w:val="001F0441"/>
    <w:rsid w:val="001F12CD"/>
    <w:rsid w:val="001F16DF"/>
    <w:rsid w:val="001F204C"/>
    <w:rsid w:val="0020002C"/>
    <w:rsid w:val="00200042"/>
    <w:rsid w:val="00200426"/>
    <w:rsid w:val="0020132F"/>
    <w:rsid w:val="00202EE8"/>
    <w:rsid w:val="00203710"/>
    <w:rsid w:val="0020387D"/>
    <w:rsid w:val="002039F2"/>
    <w:rsid w:val="00204520"/>
    <w:rsid w:val="00205006"/>
    <w:rsid w:val="00207FE6"/>
    <w:rsid w:val="002101E9"/>
    <w:rsid w:val="00212C9E"/>
    <w:rsid w:val="00212D3D"/>
    <w:rsid w:val="002132F2"/>
    <w:rsid w:val="00213BCF"/>
    <w:rsid w:val="00214A76"/>
    <w:rsid w:val="00214B98"/>
    <w:rsid w:val="0021718F"/>
    <w:rsid w:val="00220BCF"/>
    <w:rsid w:val="00223772"/>
    <w:rsid w:val="002243F5"/>
    <w:rsid w:val="00225A90"/>
    <w:rsid w:val="00226247"/>
    <w:rsid w:val="00227991"/>
    <w:rsid w:val="002327A2"/>
    <w:rsid w:val="00232F23"/>
    <w:rsid w:val="00233F04"/>
    <w:rsid w:val="00235BEE"/>
    <w:rsid w:val="00240EE3"/>
    <w:rsid w:val="00244885"/>
    <w:rsid w:val="00245A82"/>
    <w:rsid w:val="00245DE5"/>
    <w:rsid w:val="00247E65"/>
    <w:rsid w:val="00251185"/>
    <w:rsid w:val="00251F95"/>
    <w:rsid w:val="00254A90"/>
    <w:rsid w:val="00255034"/>
    <w:rsid w:val="00255D27"/>
    <w:rsid w:val="00262971"/>
    <w:rsid w:val="00263916"/>
    <w:rsid w:val="00266977"/>
    <w:rsid w:val="0026714E"/>
    <w:rsid w:val="0027226B"/>
    <w:rsid w:val="00275815"/>
    <w:rsid w:val="00276E96"/>
    <w:rsid w:val="002773D8"/>
    <w:rsid w:val="00277E64"/>
    <w:rsid w:val="00281E91"/>
    <w:rsid w:val="00282AC2"/>
    <w:rsid w:val="00282D2D"/>
    <w:rsid w:val="00285C8C"/>
    <w:rsid w:val="00285EF1"/>
    <w:rsid w:val="00286638"/>
    <w:rsid w:val="00287B90"/>
    <w:rsid w:val="002918D1"/>
    <w:rsid w:val="002923EA"/>
    <w:rsid w:val="00293C7C"/>
    <w:rsid w:val="00296617"/>
    <w:rsid w:val="002A01BB"/>
    <w:rsid w:val="002A0727"/>
    <w:rsid w:val="002A1EBC"/>
    <w:rsid w:val="002A35BD"/>
    <w:rsid w:val="002A3A2D"/>
    <w:rsid w:val="002A3F06"/>
    <w:rsid w:val="002A426A"/>
    <w:rsid w:val="002A519F"/>
    <w:rsid w:val="002A61D7"/>
    <w:rsid w:val="002A62D0"/>
    <w:rsid w:val="002A6432"/>
    <w:rsid w:val="002A68AE"/>
    <w:rsid w:val="002A6D93"/>
    <w:rsid w:val="002A72C3"/>
    <w:rsid w:val="002A73DE"/>
    <w:rsid w:val="002B21DB"/>
    <w:rsid w:val="002B3F84"/>
    <w:rsid w:val="002B75D8"/>
    <w:rsid w:val="002C0064"/>
    <w:rsid w:val="002C08FE"/>
    <w:rsid w:val="002C1136"/>
    <w:rsid w:val="002C1298"/>
    <w:rsid w:val="002C24F0"/>
    <w:rsid w:val="002C5187"/>
    <w:rsid w:val="002C7348"/>
    <w:rsid w:val="002C7654"/>
    <w:rsid w:val="002D16AB"/>
    <w:rsid w:val="002D307B"/>
    <w:rsid w:val="002D506F"/>
    <w:rsid w:val="002D64FF"/>
    <w:rsid w:val="002E06E4"/>
    <w:rsid w:val="002E148A"/>
    <w:rsid w:val="002E23CC"/>
    <w:rsid w:val="002E45D9"/>
    <w:rsid w:val="002E45F6"/>
    <w:rsid w:val="002E75E3"/>
    <w:rsid w:val="002E7DEC"/>
    <w:rsid w:val="002F1A1A"/>
    <w:rsid w:val="002F2E82"/>
    <w:rsid w:val="002F55F4"/>
    <w:rsid w:val="002F5EFD"/>
    <w:rsid w:val="002F63AB"/>
    <w:rsid w:val="002F65E0"/>
    <w:rsid w:val="00300EB8"/>
    <w:rsid w:val="00301354"/>
    <w:rsid w:val="0030349E"/>
    <w:rsid w:val="003063D8"/>
    <w:rsid w:val="00307875"/>
    <w:rsid w:val="00310D14"/>
    <w:rsid w:val="00310DD2"/>
    <w:rsid w:val="00310FBA"/>
    <w:rsid w:val="003157A0"/>
    <w:rsid w:val="003179EC"/>
    <w:rsid w:val="003206FE"/>
    <w:rsid w:val="0032130A"/>
    <w:rsid w:val="00321EEA"/>
    <w:rsid w:val="0032578D"/>
    <w:rsid w:val="00325CEA"/>
    <w:rsid w:val="00330C61"/>
    <w:rsid w:val="00331980"/>
    <w:rsid w:val="003329CF"/>
    <w:rsid w:val="00336A3B"/>
    <w:rsid w:val="00337227"/>
    <w:rsid w:val="00337F6B"/>
    <w:rsid w:val="00340429"/>
    <w:rsid w:val="003423DD"/>
    <w:rsid w:val="00342627"/>
    <w:rsid w:val="00347AC3"/>
    <w:rsid w:val="00347DE0"/>
    <w:rsid w:val="00351B5A"/>
    <w:rsid w:val="003530AD"/>
    <w:rsid w:val="0035315D"/>
    <w:rsid w:val="00357132"/>
    <w:rsid w:val="00357383"/>
    <w:rsid w:val="003576DC"/>
    <w:rsid w:val="00360817"/>
    <w:rsid w:val="003638CC"/>
    <w:rsid w:val="00364AD6"/>
    <w:rsid w:val="00366748"/>
    <w:rsid w:val="00367714"/>
    <w:rsid w:val="003724AB"/>
    <w:rsid w:val="003725D9"/>
    <w:rsid w:val="00372B47"/>
    <w:rsid w:val="00376064"/>
    <w:rsid w:val="003777EE"/>
    <w:rsid w:val="00381FA6"/>
    <w:rsid w:val="003855F3"/>
    <w:rsid w:val="0038722C"/>
    <w:rsid w:val="003904AD"/>
    <w:rsid w:val="003906F0"/>
    <w:rsid w:val="00390A9D"/>
    <w:rsid w:val="00393421"/>
    <w:rsid w:val="00393D84"/>
    <w:rsid w:val="003951D1"/>
    <w:rsid w:val="00396545"/>
    <w:rsid w:val="00396676"/>
    <w:rsid w:val="00397C2F"/>
    <w:rsid w:val="003A1477"/>
    <w:rsid w:val="003A3403"/>
    <w:rsid w:val="003A3D7B"/>
    <w:rsid w:val="003B019F"/>
    <w:rsid w:val="003B0583"/>
    <w:rsid w:val="003B0A26"/>
    <w:rsid w:val="003B38E5"/>
    <w:rsid w:val="003B66AD"/>
    <w:rsid w:val="003B7B08"/>
    <w:rsid w:val="003C054C"/>
    <w:rsid w:val="003C3937"/>
    <w:rsid w:val="003C5C80"/>
    <w:rsid w:val="003C636C"/>
    <w:rsid w:val="003D1A28"/>
    <w:rsid w:val="003D1B7F"/>
    <w:rsid w:val="003D3759"/>
    <w:rsid w:val="003D4D1D"/>
    <w:rsid w:val="003D5F50"/>
    <w:rsid w:val="003D6EBF"/>
    <w:rsid w:val="003D7719"/>
    <w:rsid w:val="003E097B"/>
    <w:rsid w:val="003E2239"/>
    <w:rsid w:val="003E4487"/>
    <w:rsid w:val="003E4B5F"/>
    <w:rsid w:val="003E507A"/>
    <w:rsid w:val="003E5D3D"/>
    <w:rsid w:val="003E7F75"/>
    <w:rsid w:val="003F036A"/>
    <w:rsid w:val="003F1FFB"/>
    <w:rsid w:val="003F23CE"/>
    <w:rsid w:val="003F426A"/>
    <w:rsid w:val="003F48EE"/>
    <w:rsid w:val="003F4CAE"/>
    <w:rsid w:val="003F5B79"/>
    <w:rsid w:val="003F64A2"/>
    <w:rsid w:val="003F6618"/>
    <w:rsid w:val="003F752F"/>
    <w:rsid w:val="003F7EE6"/>
    <w:rsid w:val="0040270F"/>
    <w:rsid w:val="00402B91"/>
    <w:rsid w:val="00403253"/>
    <w:rsid w:val="004038F0"/>
    <w:rsid w:val="00403B0F"/>
    <w:rsid w:val="00407A4A"/>
    <w:rsid w:val="00411304"/>
    <w:rsid w:val="004113CD"/>
    <w:rsid w:val="00411CA3"/>
    <w:rsid w:val="00412581"/>
    <w:rsid w:val="00414CCC"/>
    <w:rsid w:val="00415A9A"/>
    <w:rsid w:val="00415ED0"/>
    <w:rsid w:val="00417C7F"/>
    <w:rsid w:val="00420C8E"/>
    <w:rsid w:val="00421391"/>
    <w:rsid w:val="00426B46"/>
    <w:rsid w:val="00432ADA"/>
    <w:rsid w:val="00434045"/>
    <w:rsid w:val="0043616F"/>
    <w:rsid w:val="00436825"/>
    <w:rsid w:val="004422D3"/>
    <w:rsid w:val="0044367C"/>
    <w:rsid w:val="00443808"/>
    <w:rsid w:val="00444503"/>
    <w:rsid w:val="00444C46"/>
    <w:rsid w:val="00446E88"/>
    <w:rsid w:val="00453351"/>
    <w:rsid w:val="0045640A"/>
    <w:rsid w:val="00460080"/>
    <w:rsid w:val="004601E5"/>
    <w:rsid w:val="00460533"/>
    <w:rsid w:val="004619C3"/>
    <w:rsid w:val="004627CD"/>
    <w:rsid w:val="004646BE"/>
    <w:rsid w:val="00464C4A"/>
    <w:rsid w:val="00470D9A"/>
    <w:rsid w:val="00470FFC"/>
    <w:rsid w:val="004711B3"/>
    <w:rsid w:val="0047158A"/>
    <w:rsid w:val="004725F9"/>
    <w:rsid w:val="00473D06"/>
    <w:rsid w:val="0047491C"/>
    <w:rsid w:val="004779A7"/>
    <w:rsid w:val="00481D99"/>
    <w:rsid w:val="00481E1B"/>
    <w:rsid w:val="00483CD3"/>
    <w:rsid w:val="0048409F"/>
    <w:rsid w:val="0048417E"/>
    <w:rsid w:val="004855B1"/>
    <w:rsid w:val="00487391"/>
    <w:rsid w:val="00490408"/>
    <w:rsid w:val="004915A9"/>
    <w:rsid w:val="00495448"/>
    <w:rsid w:val="0049573F"/>
    <w:rsid w:val="00495DC4"/>
    <w:rsid w:val="00495EDF"/>
    <w:rsid w:val="004A0622"/>
    <w:rsid w:val="004A2AC0"/>
    <w:rsid w:val="004A2F72"/>
    <w:rsid w:val="004A469A"/>
    <w:rsid w:val="004A5C83"/>
    <w:rsid w:val="004A68E9"/>
    <w:rsid w:val="004B03B8"/>
    <w:rsid w:val="004B1070"/>
    <w:rsid w:val="004B1AA2"/>
    <w:rsid w:val="004B3384"/>
    <w:rsid w:val="004B3582"/>
    <w:rsid w:val="004B3F1A"/>
    <w:rsid w:val="004B5E3D"/>
    <w:rsid w:val="004B6006"/>
    <w:rsid w:val="004C2720"/>
    <w:rsid w:val="004C3CA7"/>
    <w:rsid w:val="004C6DA4"/>
    <w:rsid w:val="004D31BC"/>
    <w:rsid w:val="004D49F2"/>
    <w:rsid w:val="004D6B1F"/>
    <w:rsid w:val="004D7463"/>
    <w:rsid w:val="004D7881"/>
    <w:rsid w:val="004D7BA8"/>
    <w:rsid w:val="004E14A3"/>
    <w:rsid w:val="004E6D8C"/>
    <w:rsid w:val="004E73D3"/>
    <w:rsid w:val="004F3C6A"/>
    <w:rsid w:val="004F4850"/>
    <w:rsid w:val="004F4C98"/>
    <w:rsid w:val="004F5533"/>
    <w:rsid w:val="004F5ADE"/>
    <w:rsid w:val="004F729C"/>
    <w:rsid w:val="004F7AA4"/>
    <w:rsid w:val="005047F6"/>
    <w:rsid w:val="00504DC6"/>
    <w:rsid w:val="00505744"/>
    <w:rsid w:val="0050651D"/>
    <w:rsid w:val="005107D7"/>
    <w:rsid w:val="00510F68"/>
    <w:rsid w:val="00515807"/>
    <w:rsid w:val="0051694C"/>
    <w:rsid w:val="0052317D"/>
    <w:rsid w:val="00525F2A"/>
    <w:rsid w:val="00527CED"/>
    <w:rsid w:val="00530DC9"/>
    <w:rsid w:val="00532FBD"/>
    <w:rsid w:val="005361F7"/>
    <w:rsid w:val="0053656E"/>
    <w:rsid w:val="00537BDA"/>
    <w:rsid w:val="00543428"/>
    <w:rsid w:val="00543912"/>
    <w:rsid w:val="00545977"/>
    <w:rsid w:val="00546586"/>
    <w:rsid w:val="00552511"/>
    <w:rsid w:val="00554AC2"/>
    <w:rsid w:val="0056047D"/>
    <w:rsid w:val="00560801"/>
    <w:rsid w:val="0056224E"/>
    <w:rsid w:val="0056306C"/>
    <w:rsid w:val="00563BFD"/>
    <w:rsid w:val="005655F2"/>
    <w:rsid w:val="005659C6"/>
    <w:rsid w:val="00567A55"/>
    <w:rsid w:val="00571AC4"/>
    <w:rsid w:val="0057218A"/>
    <w:rsid w:val="00574375"/>
    <w:rsid w:val="0057638E"/>
    <w:rsid w:val="00577DF7"/>
    <w:rsid w:val="00581F11"/>
    <w:rsid w:val="00584675"/>
    <w:rsid w:val="00584992"/>
    <w:rsid w:val="00584D48"/>
    <w:rsid w:val="005902E3"/>
    <w:rsid w:val="00591EB0"/>
    <w:rsid w:val="00592445"/>
    <w:rsid w:val="00594006"/>
    <w:rsid w:val="005955FA"/>
    <w:rsid w:val="00596D5E"/>
    <w:rsid w:val="005A08FE"/>
    <w:rsid w:val="005A18F4"/>
    <w:rsid w:val="005A2078"/>
    <w:rsid w:val="005B3C7B"/>
    <w:rsid w:val="005B5A47"/>
    <w:rsid w:val="005B65D5"/>
    <w:rsid w:val="005C2F6F"/>
    <w:rsid w:val="005C7FF4"/>
    <w:rsid w:val="005D1B07"/>
    <w:rsid w:val="005D358D"/>
    <w:rsid w:val="005D37D9"/>
    <w:rsid w:val="005D4F52"/>
    <w:rsid w:val="005D516E"/>
    <w:rsid w:val="005D6AF1"/>
    <w:rsid w:val="005D7C20"/>
    <w:rsid w:val="005E18EF"/>
    <w:rsid w:val="005E4454"/>
    <w:rsid w:val="005E5A33"/>
    <w:rsid w:val="005E5D12"/>
    <w:rsid w:val="005E5F0F"/>
    <w:rsid w:val="005E6B1E"/>
    <w:rsid w:val="005E7193"/>
    <w:rsid w:val="005F0C55"/>
    <w:rsid w:val="005F0D99"/>
    <w:rsid w:val="005F35DD"/>
    <w:rsid w:val="005F3A3E"/>
    <w:rsid w:val="005F4D98"/>
    <w:rsid w:val="005F51B5"/>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370"/>
    <w:rsid w:val="00635A4A"/>
    <w:rsid w:val="0063707C"/>
    <w:rsid w:val="00640151"/>
    <w:rsid w:val="006412A1"/>
    <w:rsid w:val="00642902"/>
    <w:rsid w:val="006432D8"/>
    <w:rsid w:val="006435F4"/>
    <w:rsid w:val="0064697E"/>
    <w:rsid w:val="006474A4"/>
    <w:rsid w:val="006479C6"/>
    <w:rsid w:val="00651514"/>
    <w:rsid w:val="0065258B"/>
    <w:rsid w:val="00652A5E"/>
    <w:rsid w:val="006560C2"/>
    <w:rsid w:val="00656889"/>
    <w:rsid w:val="006602C5"/>
    <w:rsid w:val="006617EF"/>
    <w:rsid w:val="006626A8"/>
    <w:rsid w:val="00662ECB"/>
    <w:rsid w:val="006643D3"/>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53D5"/>
    <w:rsid w:val="00697789"/>
    <w:rsid w:val="00697AEA"/>
    <w:rsid w:val="006A4A02"/>
    <w:rsid w:val="006A521A"/>
    <w:rsid w:val="006A5A08"/>
    <w:rsid w:val="006B0304"/>
    <w:rsid w:val="006B0FC1"/>
    <w:rsid w:val="006B1FCC"/>
    <w:rsid w:val="006B2B32"/>
    <w:rsid w:val="006B2E7C"/>
    <w:rsid w:val="006B3AAC"/>
    <w:rsid w:val="006B4B53"/>
    <w:rsid w:val="006B6061"/>
    <w:rsid w:val="006B757C"/>
    <w:rsid w:val="006B7D01"/>
    <w:rsid w:val="006C314C"/>
    <w:rsid w:val="006C4142"/>
    <w:rsid w:val="006C5C75"/>
    <w:rsid w:val="006C61D8"/>
    <w:rsid w:val="006C769A"/>
    <w:rsid w:val="006D0D53"/>
    <w:rsid w:val="006D33B2"/>
    <w:rsid w:val="006D538C"/>
    <w:rsid w:val="006D635A"/>
    <w:rsid w:val="006D6D8B"/>
    <w:rsid w:val="006D77A5"/>
    <w:rsid w:val="006D796D"/>
    <w:rsid w:val="006E1C61"/>
    <w:rsid w:val="006E3987"/>
    <w:rsid w:val="006E443C"/>
    <w:rsid w:val="006E68BE"/>
    <w:rsid w:val="006F32E4"/>
    <w:rsid w:val="006F7141"/>
    <w:rsid w:val="0070000F"/>
    <w:rsid w:val="00704033"/>
    <w:rsid w:val="00705613"/>
    <w:rsid w:val="00706E1A"/>
    <w:rsid w:val="00707417"/>
    <w:rsid w:val="00711CC1"/>
    <w:rsid w:val="00714D42"/>
    <w:rsid w:val="00715627"/>
    <w:rsid w:val="00716B7E"/>
    <w:rsid w:val="0071753F"/>
    <w:rsid w:val="0072049F"/>
    <w:rsid w:val="00721B70"/>
    <w:rsid w:val="00723B34"/>
    <w:rsid w:val="007255A4"/>
    <w:rsid w:val="00727492"/>
    <w:rsid w:val="00727783"/>
    <w:rsid w:val="00727B58"/>
    <w:rsid w:val="007300B2"/>
    <w:rsid w:val="00733B85"/>
    <w:rsid w:val="00733E1B"/>
    <w:rsid w:val="007346EC"/>
    <w:rsid w:val="00734709"/>
    <w:rsid w:val="0073513D"/>
    <w:rsid w:val="00736DB1"/>
    <w:rsid w:val="00737539"/>
    <w:rsid w:val="00737977"/>
    <w:rsid w:val="00740F70"/>
    <w:rsid w:val="00741088"/>
    <w:rsid w:val="00744B33"/>
    <w:rsid w:val="0074562B"/>
    <w:rsid w:val="00747BC7"/>
    <w:rsid w:val="00750F27"/>
    <w:rsid w:val="007511C1"/>
    <w:rsid w:val="00751362"/>
    <w:rsid w:val="0075162E"/>
    <w:rsid w:val="00751CA2"/>
    <w:rsid w:val="007520B1"/>
    <w:rsid w:val="007524E7"/>
    <w:rsid w:val="007533C5"/>
    <w:rsid w:val="00753590"/>
    <w:rsid w:val="0075375C"/>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CB5"/>
    <w:rsid w:val="00781A59"/>
    <w:rsid w:val="0078267B"/>
    <w:rsid w:val="007843FF"/>
    <w:rsid w:val="0079143D"/>
    <w:rsid w:val="00791BAD"/>
    <w:rsid w:val="00791BCF"/>
    <w:rsid w:val="00792396"/>
    <w:rsid w:val="0079383C"/>
    <w:rsid w:val="00796E83"/>
    <w:rsid w:val="007A3FAF"/>
    <w:rsid w:val="007A4973"/>
    <w:rsid w:val="007A6D5F"/>
    <w:rsid w:val="007A747F"/>
    <w:rsid w:val="007B0BA0"/>
    <w:rsid w:val="007B0D87"/>
    <w:rsid w:val="007B25B4"/>
    <w:rsid w:val="007B495C"/>
    <w:rsid w:val="007B5053"/>
    <w:rsid w:val="007B72A4"/>
    <w:rsid w:val="007C0EFB"/>
    <w:rsid w:val="007C2F5B"/>
    <w:rsid w:val="007C39D1"/>
    <w:rsid w:val="007C4072"/>
    <w:rsid w:val="007C55D7"/>
    <w:rsid w:val="007C6142"/>
    <w:rsid w:val="007C623F"/>
    <w:rsid w:val="007C64B3"/>
    <w:rsid w:val="007C7C28"/>
    <w:rsid w:val="007D23A0"/>
    <w:rsid w:val="007D3DE8"/>
    <w:rsid w:val="007D4CAE"/>
    <w:rsid w:val="007D4F47"/>
    <w:rsid w:val="007D702E"/>
    <w:rsid w:val="007E0717"/>
    <w:rsid w:val="007E0AB8"/>
    <w:rsid w:val="007E1693"/>
    <w:rsid w:val="007E1E1A"/>
    <w:rsid w:val="007E4813"/>
    <w:rsid w:val="007E51A7"/>
    <w:rsid w:val="007E589B"/>
    <w:rsid w:val="007F018C"/>
    <w:rsid w:val="007F0C42"/>
    <w:rsid w:val="007F4003"/>
    <w:rsid w:val="007F47E9"/>
    <w:rsid w:val="007F4FF6"/>
    <w:rsid w:val="007F5D74"/>
    <w:rsid w:val="0080254F"/>
    <w:rsid w:val="0080285A"/>
    <w:rsid w:val="008040CC"/>
    <w:rsid w:val="00804538"/>
    <w:rsid w:val="008061D5"/>
    <w:rsid w:val="00807015"/>
    <w:rsid w:val="00811DFF"/>
    <w:rsid w:val="0081396D"/>
    <w:rsid w:val="00813981"/>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1D83"/>
    <w:rsid w:val="008533DE"/>
    <w:rsid w:val="008606A5"/>
    <w:rsid w:val="008622EF"/>
    <w:rsid w:val="00862E7B"/>
    <w:rsid w:val="00864930"/>
    <w:rsid w:val="0087035A"/>
    <w:rsid w:val="008703AA"/>
    <w:rsid w:val="00871F9A"/>
    <w:rsid w:val="00873BFE"/>
    <w:rsid w:val="0087421A"/>
    <w:rsid w:val="008769E4"/>
    <w:rsid w:val="00880659"/>
    <w:rsid w:val="008810B2"/>
    <w:rsid w:val="0088203C"/>
    <w:rsid w:val="00882EF6"/>
    <w:rsid w:val="00883F19"/>
    <w:rsid w:val="008844D5"/>
    <w:rsid w:val="00884825"/>
    <w:rsid w:val="008850E5"/>
    <w:rsid w:val="008853BA"/>
    <w:rsid w:val="00887B69"/>
    <w:rsid w:val="008906C5"/>
    <w:rsid w:val="008911C2"/>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3B0D"/>
    <w:rsid w:val="008E48A2"/>
    <w:rsid w:val="008E4EDC"/>
    <w:rsid w:val="008E61BC"/>
    <w:rsid w:val="008E739C"/>
    <w:rsid w:val="008E7A26"/>
    <w:rsid w:val="008E7EF6"/>
    <w:rsid w:val="008F2E45"/>
    <w:rsid w:val="008F667A"/>
    <w:rsid w:val="00902921"/>
    <w:rsid w:val="0090487E"/>
    <w:rsid w:val="009050DA"/>
    <w:rsid w:val="009055F1"/>
    <w:rsid w:val="00905B1F"/>
    <w:rsid w:val="0091183A"/>
    <w:rsid w:val="00913122"/>
    <w:rsid w:val="0091684C"/>
    <w:rsid w:val="00916E8F"/>
    <w:rsid w:val="00917826"/>
    <w:rsid w:val="00922ED4"/>
    <w:rsid w:val="00926845"/>
    <w:rsid w:val="00927650"/>
    <w:rsid w:val="00930EB5"/>
    <w:rsid w:val="00931DB6"/>
    <w:rsid w:val="00934DDE"/>
    <w:rsid w:val="00935347"/>
    <w:rsid w:val="00935CF7"/>
    <w:rsid w:val="00937509"/>
    <w:rsid w:val="009404BD"/>
    <w:rsid w:val="00942296"/>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0BA2"/>
    <w:rsid w:val="009736A5"/>
    <w:rsid w:val="00975D2D"/>
    <w:rsid w:val="00976F02"/>
    <w:rsid w:val="00977218"/>
    <w:rsid w:val="00980F4C"/>
    <w:rsid w:val="00981103"/>
    <w:rsid w:val="00981477"/>
    <w:rsid w:val="00981B11"/>
    <w:rsid w:val="00987C6A"/>
    <w:rsid w:val="00990FBE"/>
    <w:rsid w:val="009917DB"/>
    <w:rsid w:val="00991FEF"/>
    <w:rsid w:val="009A101F"/>
    <w:rsid w:val="009A2A8B"/>
    <w:rsid w:val="009A30BE"/>
    <w:rsid w:val="009A35C1"/>
    <w:rsid w:val="009A3E97"/>
    <w:rsid w:val="009A5281"/>
    <w:rsid w:val="009A6831"/>
    <w:rsid w:val="009B2830"/>
    <w:rsid w:val="009B47E6"/>
    <w:rsid w:val="009B4970"/>
    <w:rsid w:val="009B6ABE"/>
    <w:rsid w:val="009C2B26"/>
    <w:rsid w:val="009C3DE2"/>
    <w:rsid w:val="009C5552"/>
    <w:rsid w:val="009C6EA1"/>
    <w:rsid w:val="009C6F4A"/>
    <w:rsid w:val="009D0192"/>
    <w:rsid w:val="009D10A3"/>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06C3"/>
    <w:rsid w:val="00A02244"/>
    <w:rsid w:val="00A02641"/>
    <w:rsid w:val="00A02F1F"/>
    <w:rsid w:val="00A03308"/>
    <w:rsid w:val="00A048FE"/>
    <w:rsid w:val="00A04917"/>
    <w:rsid w:val="00A05051"/>
    <w:rsid w:val="00A05C59"/>
    <w:rsid w:val="00A07A2B"/>
    <w:rsid w:val="00A115EF"/>
    <w:rsid w:val="00A119D5"/>
    <w:rsid w:val="00A13BE6"/>
    <w:rsid w:val="00A157D0"/>
    <w:rsid w:val="00A1791A"/>
    <w:rsid w:val="00A17958"/>
    <w:rsid w:val="00A200A3"/>
    <w:rsid w:val="00A238AB"/>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67E5"/>
    <w:rsid w:val="00A675B0"/>
    <w:rsid w:val="00A67A7C"/>
    <w:rsid w:val="00A70EB4"/>
    <w:rsid w:val="00A716F8"/>
    <w:rsid w:val="00A71BDA"/>
    <w:rsid w:val="00A71FCC"/>
    <w:rsid w:val="00A77516"/>
    <w:rsid w:val="00A809C4"/>
    <w:rsid w:val="00A821C3"/>
    <w:rsid w:val="00A8531D"/>
    <w:rsid w:val="00A86C61"/>
    <w:rsid w:val="00A86CAC"/>
    <w:rsid w:val="00A86E4F"/>
    <w:rsid w:val="00A87C2B"/>
    <w:rsid w:val="00A91641"/>
    <w:rsid w:val="00A930AB"/>
    <w:rsid w:val="00A967E3"/>
    <w:rsid w:val="00A97D9C"/>
    <w:rsid w:val="00AA07E2"/>
    <w:rsid w:val="00AA15FE"/>
    <w:rsid w:val="00AA1D7A"/>
    <w:rsid w:val="00AA1E7F"/>
    <w:rsid w:val="00AA2214"/>
    <w:rsid w:val="00AA70CC"/>
    <w:rsid w:val="00AA7A1E"/>
    <w:rsid w:val="00AB6A17"/>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18A8"/>
    <w:rsid w:val="00AF3935"/>
    <w:rsid w:val="00AF48FE"/>
    <w:rsid w:val="00AF6274"/>
    <w:rsid w:val="00AF727C"/>
    <w:rsid w:val="00B00FC8"/>
    <w:rsid w:val="00B07700"/>
    <w:rsid w:val="00B114A0"/>
    <w:rsid w:val="00B157C6"/>
    <w:rsid w:val="00B15CB2"/>
    <w:rsid w:val="00B16E7F"/>
    <w:rsid w:val="00B20220"/>
    <w:rsid w:val="00B205A5"/>
    <w:rsid w:val="00B20E9B"/>
    <w:rsid w:val="00B21975"/>
    <w:rsid w:val="00B2294B"/>
    <w:rsid w:val="00B22D7E"/>
    <w:rsid w:val="00B24EE5"/>
    <w:rsid w:val="00B25CEC"/>
    <w:rsid w:val="00B25FB7"/>
    <w:rsid w:val="00B2607D"/>
    <w:rsid w:val="00B26738"/>
    <w:rsid w:val="00B26DEA"/>
    <w:rsid w:val="00B271C8"/>
    <w:rsid w:val="00B27F05"/>
    <w:rsid w:val="00B3206F"/>
    <w:rsid w:val="00B33EF3"/>
    <w:rsid w:val="00B3555B"/>
    <w:rsid w:val="00B35653"/>
    <w:rsid w:val="00B360DE"/>
    <w:rsid w:val="00B37888"/>
    <w:rsid w:val="00B40DC9"/>
    <w:rsid w:val="00B4263C"/>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068E"/>
    <w:rsid w:val="00B706F5"/>
    <w:rsid w:val="00B730F4"/>
    <w:rsid w:val="00B744FA"/>
    <w:rsid w:val="00B75808"/>
    <w:rsid w:val="00B76501"/>
    <w:rsid w:val="00B7733A"/>
    <w:rsid w:val="00B779CB"/>
    <w:rsid w:val="00B81C68"/>
    <w:rsid w:val="00B82C65"/>
    <w:rsid w:val="00B8339A"/>
    <w:rsid w:val="00B847F0"/>
    <w:rsid w:val="00B8624E"/>
    <w:rsid w:val="00B86D3D"/>
    <w:rsid w:val="00B933C7"/>
    <w:rsid w:val="00B93590"/>
    <w:rsid w:val="00B9586A"/>
    <w:rsid w:val="00B97854"/>
    <w:rsid w:val="00BA068D"/>
    <w:rsid w:val="00BA0DD3"/>
    <w:rsid w:val="00BA1ACD"/>
    <w:rsid w:val="00BA24F8"/>
    <w:rsid w:val="00BA2959"/>
    <w:rsid w:val="00BA2C6D"/>
    <w:rsid w:val="00BA2F9F"/>
    <w:rsid w:val="00BA30DF"/>
    <w:rsid w:val="00BA4D15"/>
    <w:rsid w:val="00BB30CE"/>
    <w:rsid w:val="00BB7BE3"/>
    <w:rsid w:val="00BB7F2C"/>
    <w:rsid w:val="00BC0131"/>
    <w:rsid w:val="00BC08C2"/>
    <w:rsid w:val="00BC1951"/>
    <w:rsid w:val="00BC2D8C"/>
    <w:rsid w:val="00BC3D79"/>
    <w:rsid w:val="00BC51B2"/>
    <w:rsid w:val="00BC6C5A"/>
    <w:rsid w:val="00BC735D"/>
    <w:rsid w:val="00BC7942"/>
    <w:rsid w:val="00BD06FC"/>
    <w:rsid w:val="00BD1F61"/>
    <w:rsid w:val="00BD3E38"/>
    <w:rsid w:val="00BD68CB"/>
    <w:rsid w:val="00BD75EB"/>
    <w:rsid w:val="00BD7BE5"/>
    <w:rsid w:val="00BE0EBF"/>
    <w:rsid w:val="00BE1A72"/>
    <w:rsid w:val="00BE644F"/>
    <w:rsid w:val="00BE6792"/>
    <w:rsid w:val="00BE6E4B"/>
    <w:rsid w:val="00BE7F41"/>
    <w:rsid w:val="00BF20C2"/>
    <w:rsid w:val="00BF2D6D"/>
    <w:rsid w:val="00BF3C2B"/>
    <w:rsid w:val="00C01821"/>
    <w:rsid w:val="00C02216"/>
    <w:rsid w:val="00C02C4F"/>
    <w:rsid w:val="00C06485"/>
    <w:rsid w:val="00C06A15"/>
    <w:rsid w:val="00C104A7"/>
    <w:rsid w:val="00C10918"/>
    <w:rsid w:val="00C11718"/>
    <w:rsid w:val="00C11F01"/>
    <w:rsid w:val="00C138C0"/>
    <w:rsid w:val="00C1569D"/>
    <w:rsid w:val="00C16BAD"/>
    <w:rsid w:val="00C1768F"/>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44524"/>
    <w:rsid w:val="00C56FD9"/>
    <w:rsid w:val="00C60975"/>
    <w:rsid w:val="00C6210E"/>
    <w:rsid w:val="00C639A2"/>
    <w:rsid w:val="00C660D0"/>
    <w:rsid w:val="00C66126"/>
    <w:rsid w:val="00C66DCE"/>
    <w:rsid w:val="00C71761"/>
    <w:rsid w:val="00C719E9"/>
    <w:rsid w:val="00C71D8B"/>
    <w:rsid w:val="00C72904"/>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08F6"/>
    <w:rsid w:val="00CF1F67"/>
    <w:rsid w:val="00CF3056"/>
    <w:rsid w:val="00CF3AE7"/>
    <w:rsid w:val="00CF4352"/>
    <w:rsid w:val="00CF4706"/>
    <w:rsid w:val="00CF47E7"/>
    <w:rsid w:val="00CF6FFF"/>
    <w:rsid w:val="00D01559"/>
    <w:rsid w:val="00D02EAD"/>
    <w:rsid w:val="00D0411B"/>
    <w:rsid w:val="00D04696"/>
    <w:rsid w:val="00D069B8"/>
    <w:rsid w:val="00D11883"/>
    <w:rsid w:val="00D11B2C"/>
    <w:rsid w:val="00D1402D"/>
    <w:rsid w:val="00D1552D"/>
    <w:rsid w:val="00D17221"/>
    <w:rsid w:val="00D17E9D"/>
    <w:rsid w:val="00D17F93"/>
    <w:rsid w:val="00D20630"/>
    <w:rsid w:val="00D2087A"/>
    <w:rsid w:val="00D23ECD"/>
    <w:rsid w:val="00D24AE1"/>
    <w:rsid w:val="00D257CE"/>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56A5"/>
    <w:rsid w:val="00D66229"/>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855A1"/>
    <w:rsid w:val="00D90257"/>
    <w:rsid w:val="00D93193"/>
    <w:rsid w:val="00D95E80"/>
    <w:rsid w:val="00D965CA"/>
    <w:rsid w:val="00DA0B62"/>
    <w:rsid w:val="00DA0E3B"/>
    <w:rsid w:val="00DA496D"/>
    <w:rsid w:val="00DA4B1B"/>
    <w:rsid w:val="00DA5551"/>
    <w:rsid w:val="00DB16EA"/>
    <w:rsid w:val="00DB1B46"/>
    <w:rsid w:val="00DB4771"/>
    <w:rsid w:val="00DB52C4"/>
    <w:rsid w:val="00DB52E8"/>
    <w:rsid w:val="00DC007E"/>
    <w:rsid w:val="00DC06B0"/>
    <w:rsid w:val="00DC09B6"/>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D72C5"/>
    <w:rsid w:val="00DE0195"/>
    <w:rsid w:val="00DE2F23"/>
    <w:rsid w:val="00DE62FE"/>
    <w:rsid w:val="00DF0B6B"/>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0D2"/>
    <w:rsid w:val="00E21237"/>
    <w:rsid w:val="00E21D7D"/>
    <w:rsid w:val="00E22225"/>
    <w:rsid w:val="00E23773"/>
    <w:rsid w:val="00E24841"/>
    <w:rsid w:val="00E25029"/>
    <w:rsid w:val="00E2737B"/>
    <w:rsid w:val="00E32280"/>
    <w:rsid w:val="00E36667"/>
    <w:rsid w:val="00E400DE"/>
    <w:rsid w:val="00E40844"/>
    <w:rsid w:val="00E424F0"/>
    <w:rsid w:val="00E429CD"/>
    <w:rsid w:val="00E4372C"/>
    <w:rsid w:val="00E439E8"/>
    <w:rsid w:val="00E442D3"/>
    <w:rsid w:val="00E44446"/>
    <w:rsid w:val="00E466CF"/>
    <w:rsid w:val="00E46DE5"/>
    <w:rsid w:val="00E5222B"/>
    <w:rsid w:val="00E52257"/>
    <w:rsid w:val="00E53C00"/>
    <w:rsid w:val="00E55FB6"/>
    <w:rsid w:val="00E60764"/>
    <w:rsid w:val="00E631B2"/>
    <w:rsid w:val="00E64246"/>
    <w:rsid w:val="00E64300"/>
    <w:rsid w:val="00E64590"/>
    <w:rsid w:val="00E64659"/>
    <w:rsid w:val="00E6550E"/>
    <w:rsid w:val="00E67009"/>
    <w:rsid w:val="00E737AB"/>
    <w:rsid w:val="00E74D28"/>
    <w:rsid w:val="00E76422"/>
    <w:rsid w:val="00E777C8"/>
    <w:rsid w:val="00E80EAF"/>
    <w:rsid w:val="00E81023"/>
    <w:rsid w:val="00E81217"/>
    <w:rsid w:val="00E837BA"/>
    <w:rsid w:val="00E84A42"/>
    <w:rsid w:val="00E903BE"/>
    <w:rsid w:val="00E90C18"/>
    <w:rsid w:val="00E91109"/>
    <w:rsid w:val="00E926BF"/>
    <w:rsid w:val="00E93FAD"/>
    <w:rsid w:val="00E94087"/>
    <w:rsid w:val="00E95981"/>
    <w:rsid w:val="00E95BC3"/>
    <w:rsid w:val="00E964DD"/>
    <w:rsid w:val="00E96B16"/>
    <w:rsid w:val="00E977A7"/>
    <w:rsid w:val="00EA1FF1"/>
    <w:rsid w:val="00EA23C8"/>
    <w:rsid w:val="00EA271C"/>
    <w:rsid w:val="00EA2DD6"/>
    <w:rsid w:val="00EA6643"/>
    <w:rsid w:val="00EA741B"/>
    <w:rsid w:val="00EA7C27"/>
    <w:rsid w:val="00EB0436"/>
    <w:rsid w:val="00EB063D"/>
    <w:rsid w:val="00EB373B"/>
    <w:rsid w:val="00EB79D2"/>
    <w:rsid w:val="00EC094D"/>
    <w:rsid w:val="00EC1CF5"/>
    <w:rsid w:val="00EC1D37"/>
    <w:rsid w:val="00EC2B03"/>
    <w:rsid w:val="00EC3F5E"/>
    <w:rsid w:val="00ED1CDA"/>
    <w:rsid w:val="00EE0C6B"/>
    <w:rsid w:val="00EE28A5"/>
    <w:rsid w:val="00EE3874"/>
    <w:rsid w:val="00EE5CB2"/>
    <w:rsid w:val="00EF2C20"/>
    <w:rsid w:val="00F02681"/>
    <w:rsid w:val="00F029A0"/>
    <w:rsid w:val="00F03FF4"/>
    <w:rsid w:val="00F04021"/>
    <w:rsid w:val="00F05C1F"/>
    <w:rsid w:val="00F079B6"/>
    <w:rsid w:val="00F105AE"/>
    <w:rsid w:val="00F10FF0"/>
    <w:rsid w:val="00F12110"/>
    <w:rsid w:val="00F14429"/>
    <w:rsid w:val="00F158F8"/>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366D"/>
    <w:rsid w:val="00F4457C"/>
    <w:rsid w:val="00F46C7A"/>
    <w:rsid w:val="00F5085E"/>
    <w:rsid w:val="00F5119C"/>
    <w:rsid w:val="00F51219"/>
    <w:rsid w:val="00F52341"/>
    <w:rsid w:val="00F53310"/>
    <w:rsid w:val="00F55D3B"/>
    <w:rsid w:val="00F56281"/>
    <w:rsid w:val="00F57FBB"/>
    <w:rsid w:val="00F57FE4"/>
    <w:rsid w:val="00F65BF2"/>
    <w:rsid w:val="00F65F58"/>
    <w:rsid w:val="00F67909"/>
    <w:rsid w:val="00F70596"/>
    <w:rsid w:val="00F70B91"/>
    <w:rsid w:val="00F70E90"/>
    <w:rsid w:val="00F72E2E"/>
    <w:rsid w:val="00F733BC"/>
    <w:rsid w:val="00F73723"/>
    <w:rsid w:val="00F743EB"/>
    <w:rsid w:val="00F75D01"/>
    <w:rsid w:val="00F76816"/>
    <w:rsid w:val="00F774EE"/>
    <w:rsid w:val="00F8225B"/>
    <w:rsid w:val="00F822F1"/>
    <w:rsid w:val="00F83151"/>
    <w:rsid w:val="00F836F2"/>
    <w:rsid w:val="00F8559D"/>
    <w:rsid w:val="00F90F0A"/>
    <w:rsid w:val="00F918EB"/>
    <w:rsid w:val="00F91F6A"/>
    <w:rsid w:val="00F949DF"/>
    <w:rsid w:val="00F96185"/>
    <w:rsid w:val="00F97236"/>
    <w:rsid w:val="00F972BF"/>
    <w:rsid w:val="00FA4ED4"/>
    <w:rsid w:val="00FB0868"/>
    <w:rsid w:val="00FB0E56"/>
    <w:rsid w:val="00FB1271"/>
    <w:rsid w:val="00FB1C96"/>
    <w:rsid w:val="00FB29DD"/>
    <w:rsid w:val="00FB2F98"/>
    <w:rsid w:val="00FB4E1B"/>
    <w:rsid w:val="00FC4B48"/>
    <w:rsid w:val="00FC4F31"/>
    <w:rsid w:val="00FC51D6"/>
    <w:rsid w:val="00FC6BF9"/>
    <w:rsid w:val="00FD1504"/>
    <w:rsid w:val="00FD28EF"/>
    <w:rsid w:val="00FD2F0C"/>
    <w:rsid w:val="00FD4C31"/>
    <w:rsid w:val="00FE025C"/>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37509</TotalTime>
  <Pages>1</Pages>
  <Words>534</Words>
  <Characters>3049</Characters>
  <Application>Microsoft Office Word</Application>
  <DocSecurity>0</DocSecurity>
  <Lines>25</Lines>
  <Paragraphs>7</Paragraphs>
  <ScaleCrop>false</ScaleCrop>
  <Company/>
  <LinksUpToDate>false</LinksUpToDate>
  <CharactersWithSpaces>3576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3613</cp:revision>
  <dcterms:created xsi:type="dcterms:W3CDTF">2022-07-04T07:48:00Z</dcterms:created>
  <dcterms:modified xsi:type="dcterms:W3CDTF">2024-08-17T07:17:00Z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