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8E2B70" w14:textId="77777777" w:rsidR="00575E75" w:rsidRDefault="00575E75" w:rsidP="00575E75">
      <w:r w:rsidRPr="00575E75">
        <w:t>根管治疗后牙周治疗时机的选择对牙周牙髓联合病变临床疗效及美观性的影响</w:t>
      </w:r>
      <w:r w:rsidRPr="00575E75">
        <w:t xml:space="preserve"> </w:t>
      </w:r>
    </w:p>
    <w:p w14:paraId="3AF91693" w14:textId="77777777" w:rsidR="00575E75" w:rsidRDefault="00575E75" w:rsidP="00575E75"/>
    <w:p w14:paraId="344AB57B" w14:textId="1D254C9E" w:rsidR="00575E75" w:rsidRDefault="00575E75" w:rsidP="00575E75">
      <w:r w:rsidRPr="00575E75">
        <w:t>沈寅杰，顾鸿江，徐小玉</w:t>
      </w:r>
      <w:r w:rsidRPr="00575E75">
        <w:t xml:space="preserve"> </w:t>
      </w:r>
    </w:p>
    <w:p w14:paraId="5C5D2101" w14:textId="77777777" w:rsidR="00575E75" w:rsidRDefault="00575E75" w:rsidP="00575E75"/>
    <w:p w14:paraId="2D836439" w14:textId="31210F85" w:rsidR="00575E75" w:rsidRDefault="00575E75" w:rsidP="00575E75">
      <w:r w:rsidRPr="00575E75">
        <w:t>（太仓市中医医院口腔科</w:t>
      </w:r>
      <w:r w:rsidRPr="00575E75">
        <w:t xml:space="preserve"> </w:t>
      </w:r>
      <w:r w:rsidRPr="00575E75">
        <w:t>江苏</w:t>
      </w:r>
      <w:r w:rsidRPr="00575E75">
        <w:t xml:space="preserve"> </w:t>
      </w:r>
      <w:r w:rsidRPr="00575E75">
        <w:t>太仓</w:t>
      </w:r>
      <w:r w:rsidRPr="00575E75">
        <w:t xml:space="preserve"> 215400</w:t>
      </w:r>
      <w:r w:rsidRPr="00575E75">
        <w:t>）</w:t>
      </w:r>
      <w:r w:rsidRPr="00575E75">
        <w:t xml:space="preserve"> </w:t>
      </w:r>
    </w:p>
    <w:p w14:paraId="7350177C" w14:textId="77777777" w:rsidR="00575E75" w:rsidRDefault="00575E75" w:rsidP="00575E75"/>
    <w:p w14:paraId="6CDC785E" w14:textId="77777777" w:rsidR="00575E75" w:rsidRDefault="00575E75" w:rsidP="00575E75">
      <w:r w:rsidRPr="00575E75">
        <w:t>[</w:t>
      </w:r>
      <w:r w:rsidRPr="00575E75">
        <w:t>摘要</w:t>
      </w:r>
      <w:r w:rsidRPr="00575E75">
        <w:t>]</w:t>
      </w:r>
      <w:r w:rsidRPr="00575E75">
        <w:t>目的：选择不同牙周治疗时机，对比分析对牙周牙髓联合病变根管治疗后的临床效果。方法：选取</w:t>
      </w:r>
      <w:r w:rsidRPr="00575E75">
        <w:t>2019</w:t>
      </w:r>
      <w:r w:rsidRPr="00575E75">
        <w:t>年</w:t>
      </w:r>
      <w:r w:rsidRPr="00575E75">
        <w:t>3</w:t>
      </w:r>
      <w:r w:rsidRPr="00575E75">
        <w:t>月</w:t>
      </w:r>
      <w:r w:rsidRPr="00575E75">
        <w:t>-2020</w:t>
      </w:r>
      <w:r w:rsidRPr="00575E75">
        <w:t>年</w:t>
      </w:r>
      <w:r w:rsidRPr="00575E75">
        <w:t xml:space="preserve"> 3</w:t>
      </w:r>
      <w:r w:rsidRPr="00575E75">
        <w:t>月于笔者医院就诊的</w:t>
      </w:r>
      <w:r w:rsidRPr="00575E75">
        <w:t>80</w:t>
      </w:r>
      <w:r w:rsidRPr="00575E75">
        <w:t>例牙周牙髓联合病变患者，按随机数字表法分为早期组（</w:t>
      </w:r>
      <w:r w:rsidRPr="00575E75">
        <w:t>40</w:t>
      </w:r>
      <w:r w:rsidRPr="00575E75">
        <w:t>例）和晚期组（</w:t>
      </w:r>
      <w:r w:rsidRPr="00575E75">
        <w:t>40</w:t>
      </w:r>
      <w:r w:rsidRPr="00575E75">
        <w:t>例）。两组患者均先</w:t>
      </w:r>
      <w:r w:rsidRPr="00575E75">
        <w:t xml:space="preserve"> </w:t>
      </w:r>
      <w:r w:rsidRPr="00575E75">
        <w:t>进行根管治疗，早期组在根管治疗结束后</w:t>
      </w:r>
      <w:r w:rsidRPr="00575E75">
        <w:t>1</w:t>
      </w:r>
      <w:r w:rsidRPr="00575E75">
        <w:t>周进行牙周治疗，晚期组则在根管治疗结束后</w:t>
      </w:r>
      <w:r w:rsidRPr="00575E75">
        <w:t>4</w:t>
      </w:r>
      <w:r w:rsidRPr="00575E75">
        <w:t>～</w:t>
      </w:r>
      <w:r w:rsidRPr="00575E75">
        <w:t>6</w:t>
      </w:r>
      <w:r w:rsidRPr="00575E75">
        <w:t>周行牙周治疗。治疗后</w:t>
      </w:r>
      <w:r w:rsidRPr="00575E75">
        <w:t>1</w:t>
      </w:r>
      <w:r w:rsidRPr="00575E75">
        <w:t>个月复</w:t>
      </w:r>
      <w:r w:rsidRPr="00575E75">
        <w:t xml:space="preserve"> </w:t>
      </w:r>
      <w:r w:rsidRPr="00575E75">
        <w:t>查，比较两组患者临床疗效、不良反应、龈沟液炎症因子和美学效果，比较治疗前后的牙周指标。结果：治疗后</w:t>
      </w:r>
      <w:r w:rsidRPr="00575E75">
        <w:t>1</w:t>
      </w:r>
      <w:r w:rsidRPr="00575E75">
        <w:t>、</w:t>
      </w:r>
      <w:r w:rsidRPr="00575E75">
        <w:t>6</w:t>
      </w:r>
      <w:r w:rsidRPr="00575E75">
        <w:t>个月，</w:t>
      </w:r>
      <w:r w:rsidRPr="00575E75">
        <w:t xml:space="preserve"> </w:t>
      </w:r>
      <w:r w:rsidRPr="00575E75">
        <w:t>两组牙周探诊深度、龈沟出血指数和菌斑指数均降低（</w:t>
      </w:r>
      <w:r w:rsidRPr="00575E75">
        <w:t>P</w:t>
      </w:r>
      <w:r w:rsidRPr="00575E75">
        <w:t>＜</w:t>
      </w:r>
      <w:r w:rsidRPr="00575E75">
        <w:t>0.05</w:t>
      </w:r>
      <w:r w:rsidRPr="00575E75">
        <w:t>），</w:t>
      </w:r>
      <w:proofErr w:type="gramStart"/>
      <w:r w:rsidRPr="00575E75">
        <w:t>但组间</w:t>
      </w:r>
      <w:proofErr w:type="gramEnd"/>
      <w:r w:rsidRPr="00575E75">
        <w:t>比较差异无统计学意义（</w:t>
      </w:r>
      <w:r w:rsidRPr="00575E75">
        <w:t>P</w:t>
      </w:r>
      <w:r w:rsidRPr="00575E75">
        <w:t>＞</w:t>
      </w:r>
      <w:r w:rsidRPr="00575E75">
        <w:t>0.05</w:t>
      </w:r>
      <w:r w:rsidRPr="00575E75">
        <w:t>）。两组治疗总</w:t>
      </w:r>
      <w:r w:rsidRPr="00575E75">
        <w:t xml:space="preserve"> </w:t>
      </w:r>
      <w:r w:rsidRPr="00575E75">
        <w:t>有效率比较差异无统计学意义（</w:t>
      </w:r>
      <w:r w:rsidRPr="00575E75">
        <w:t>P</w:t>
      </w:r>
      <w:r w:rsidRPr="00575E75">
        <w:t>＞</w:t>
      </w:r>
      <w:r w:rsidRPr="00575E75">
        <w:t>0.05</w:t>
      </w:r>
      <w:r w:rsidRPr="00575E75">
        <w:t>）。治疗后，两组龈沟液白介素</w:t>
      </w:r>
      <w:r w:rsidRPr="00575E75">
        <w:t>-6</w:t>
      </w:r>
      <w:r w:rsidRPr="00575E75">
        <w:t>、肿瘤坏死因子</w:t>
      </w:r>
      <w:r w:rsidRPr="00575E75">
        <w:t>α</w:t>
      </w:r>
      <w:r w:rsidRPr="00575E75">
        <w:t>和白介素</w:t>
      </w:r>
      <w:r w:rsidRPr="00575E75">
        <w:t>-1β</w:t>
      </w:r>
      <w:r w:rsidRPr="00575E75">
        <w:t>水平均低于治疗</w:t>
      </w:r>
      <w:r w:rsidRPr="00575E75">
        <w:t xml:space="preserve"> </w:t>
      </w:r>
      <w:r w:rsidRPr="00575E75">
        <w:t>前，且早期组低于晚期组（均</w:t>
      </w:r>
      <w:r w:rsidRPr="00575E75">
        <w:t>P</w:t>
      </w:r>
      <w:r w:rsidRPr="00575E75">
        <w:t>＜</w:t>
      </w:r>
      <w:r w:rsidRPr="00575E75">
        <w:t>0.05</w:t>
      </w:r>
      <w:r w:rsidRPr="00575E75">
        <w:t>）。治疗后两组红色美学指数评分均升高，且早期组高于晚期组（</w:t>
      </w:r>
      <w:r w:rsidRPr="00575E75">
        <w:t>P</w:t>
      </w:r>
      <w:r w:rsidRPr="00575E75">
        <w:t>＜</w:t>
      </w:r>
      <w:r w:rsidRPr="00575E75">
        <w:t>0.05</w:t>
      </w:r>
      <w:r w:rsidRPr="00575E75">
        <w:t>）。两组均</w:t>
      </w:r>
      <w:r w:rsidRPr="00575E75">
        <w:t xml:space="preserve"> </w:t>
      </w:r>
      <w:r w:rsidRPr="00575E75">
        <w:t>无严重不良反应发生，且不良反应发生情况比较差异无统计学意义（</w:t>
      </w:r>
      <w:r w:rsidRPr="00575E75">
        <w:t>P</w:t>
      </w:r>
      <w:r w:rsidRPr="00575E75">
        <w:t>＞</w:t>
      </w:r>
      <w:r w:rsidRPr="00575E75">
        <w:t>0.05</w:t>
      </w:r>
      <w:r w:rsidRPr="00575E75">
        <w:t>）。结论：对于牙周牙髓联合病变，在根管治</w:t>
      </w:r>
      <w:r w:rsidRPr="00575E75">
        <w:t xml:space="preserve"> </w:t>
      </w:r>
      <w:proofErr w:type="gramStart"/>
      <w:r w:rsidRPr="00575E75">
        <w:t>疗结束</w:t>
      </w:r>
      <w:proofErr w:type="gramEnd"/>
      <w:r w:rsidRPr="00575E75">
        <w:t>后</w:t>
      </w:r>
      <w:r w:rsidRPr="00575E75">
        <w:t>1</w:t>
      </w:r>
      <w:r w:rsidRPr="00575E75">
        <w:t>周行牙周治疗可明显牙周抑制炎症，且美学效果显著。</w:t>
      </w:r>
      <w:r w:rsidRPr="00575E75">
        <w:t xml:space="preserve"> </w:t>
      </w:r>
    </w:p>
    <w:p w14:paraId="3E776969" w14:textId="77777777" w:rsidR="00575E75" w:rsidRDefault="00575E75" w:rsidP="00575E75"/>
    <w:p w14:paraId="417C593F" w14:textId="6102AB6D" w:rsidR="00575E75" w:rsidRDefault="00575E75" w:rsidP="00575E75">
      <w:r w:rsidRPr="00575E75">
        <w:t>[</w:t>
      </w:r>
      <w:r w:rsidRPr="00575E75">
        <w:t>关键词</w:t>
      </w:r>
      <w:r w:rsidRPr="00575E75">
        <w:t>]</w:t>
      </w:r>
      <w:r w:rsidRPr="00575E75">
        <w:t>牙周；牙周牙髓联合征；根管治疗；治疗时机；炎症；美观度；不良反应</w:t>
      </w:r>
      <w:r w:rsidRPr="00575E75">
        <w:t xml:space="preserve"> </w:t>
      </w:r>
    </w:p>
    <w:p w14:paraId="60D97C9A" w14:textId="77777777" w:rsidR="00575E75" w:rsidRDefault="00575E75" w:rsidP="00575E75"/>
    <w:p w14:paraId="0AFDAB31" w14:textId="77777777" w:rsidR="00575E75" w:rsidRDefault="00575E75" w:rsidP="00575E75">
      <w:r w:rsidRPr="00575E75">
        <w:t>[</w:t>
      </w:r>
      <w:r w:rsidRPr="00575E75">
        <w:t>中图分类号</w:t>
      </w:r>
      <w:r w:rsidRPr="00575E75">
        <w:t>]R781.33 [</w:t>
      </w:r>
      <w:r w:rsidRPr="00575E75">
        <w:t>文献标志码</w:t>
      </w:r>
      <w:r w:rsidRPr="00575E75">
        <w:t>]A [</w:t>
      </w:r>
      <w:r w:rsidRPr="00575E75">
        <w:t>文章编号</w:t>
      </w:r>
      <w:r w:rsidRPr="00575E75">
        <w:t>]1008-6455</w:t>
      </w:r>
      <w:r w:rsidRPr="00575E75">
        <w:t>（</w:t>
      </w:r>
      <w:r w:rsidRPr="00575E75">
        <w:t>2024</w:t>
      </w:r>
      <w:r w:rsidRPr="00575E75">
        <w:t>）</w:t>
      </w:r>
      <w:r w:rsidRPr="00575E75">
        <w:t xml:space="preserve">09-0139-04 </w:t>
      </w:r>
    </w:p>
    <w:p w14:paraId="67BF3F39" w14:textId="77777777" w:rsidR="00575E75" w:rsidRDefault="00575E75" w:rsidP="00575E75"/>
    <w:p w14:paraId="48E8BAD2" w14:textId="77777777" w:rsidR="00575E75" w:rsidRDefault="00575E75" w:rsidP="00575E75">
      <w:proofErr w:type="spellStart"/>
      <w:r w:rsidRPr="00575E75">
        <w:t>Infl</w:t>
      </w:r>
      <w:proofErr w:type="spellEnd"/>
      <w:r w:rsidRPr="00575E75">
        <w:t xml:space="preserve"> </w:t>
      </w:r>
      <w:proofErr w:type="spellStart"/>
      <w:r w:rsidRPr="00575E75">
        <w:t>uence</w:t>
      </w:r>
      <w:proofErr w:type="spellEnd"/>
      <w:r w:rsidRPr="00575E75">
        <w:t xml:space="preserve"> of Timing of Periodontal Treatment after Root Canal Treatment on the Clinical Effect and Aesthetics of Combined Periodontal Pulp Syndrome </w:t>
      </w:r>
    </w:p>
    <w:p w14:paraId="65328E59" w14:textId="77777777" w:rsidR="00575E75" w:rsidRDefault="00575E75" w:rsidP="00575E75"/>
    <w:p w14:paraId="4A92E8F0" w14:textId="2353E986" w:rsidR="00575E75" w:rsidRDefault="00575E75" w:rsidP="00575E75">
      <w:r w:rsidRPr="00575E75">
        <w:t xml:space="preserve">SHEN </w:t>
      </w:r>
      <w:proofErr w:type="spellStart"/>
      <w:r w:rsidRPr="00575E75">
        <w:t>Yinjie</w:t>
      </w:r>
      <w:proofErr w:type="spellEnd"/>
      <w:r w:rsidRPr="00575E75">
        <w:t xml:space="preserve">, GU </w:t>
      </w:r>
      <w:proofErr w:type="spellStart"/>
      <w:r w:rsidRPr="00575E75">
        <w:t>Hongjiang</w:t>
      </w:r>
      <w:proofErr w:type="spellEnd"/>
      <w:r w:rsidRPr="00575E75">
        <w:t>, XU Xiaoyu</w:t>
      </w:r>
    </w:p>
    <w:p w14:paraId="556193DC" w14:textId="77777777" w:rsidR="00575E75" w:rsidRDefault="00575E75" w:rsidP="00575E75"/>
    <w:p w14:paraId="3EFEBB73" w14:textId="00FF18A8" w:rsidR="00575E75" w:rsidRDefault="00575E75" w:rsidP="00575E75">
      <w:r w:rsidRPr="00575E75">
        <w:t xml:space="preserve"> </w:t>
      </w:r>
      <w:proofErr w:type="gramStart"/>
      <w:r w:rsidRPr="00575E75">
        <w:t>( Department</w:t>
      </w:r>
      <w:proofErr w:type="gramEnd"/>
      <w:r w:rsidRPr="00575E75">
        <w:t xml:space="preserve"> of Stomatology, Taicang Hospital of Traditional Chinese Medicine, Taicang 215400, Jiangsu, China ) </w:t>
      </w:r>
    </w:p>
    <w:p w14:paraId="787944F8" w14:textId="77777777" w:rsidR="00575E75" w:rsidRDefault="00575E75" w:rsidP="00575E75"/>
    <w:p w14:paraId="1D7AAA02" w14:textId="4D6A0CC8" w:rsidR="00575E75" w:rsidRDefault="00575E75" w:rsidP="00575E75">
      <w:r w:rsidRPr="00575E75">
        <w:t>Abstract: Objective To investigate the clinical effect of different periodontal treatment time after root canal therapy for combined periodontal and endodontic lesions. Methods From March 2019 to March 2020, 80 patients with combined periodontal and endodontic lesions were treated with root canal therapy. They were randomly divided into early stage group (n=40) and late stage group (n=40</w:t>
      </w:r>
      <w:proofErr w:type="gramStart"/>
      <w:r w:rsidRPr="00575E75">
        <w:t>) ,</w:t>
      </w:r>
      <w:proofErr w:type="gramEnd"/>
      <w:r w:rsidRPr="00575E75">
        <w:t xml:space="preserve"> the early group received periodontal treatment 1 week after the end of the root canal therapy, while the late group received periodontal treatment 4-6 weeks after the end of the root canal therapy. The clinical effects, adverse reactions, periodontal indexes, gingival crevicular fluid inflammatory factors and aesthetic effects were compared between the two groups 1 </w:t>
      </w:r>
      <w:proofErr w:type="gramStart"/>
      <w:r w:rsidRPr="00575E75">
        <w:t>month</w:t>
      </w:r>
      <w:proofErr w:type="gramEnd"/>
      <w:r w:rsidRPr="00575E75">
        <w:t xml:space="preserve"> after operation. Results One and six months after treatment, PD, BI and PI were decreased in both groups (P</w:t>
      </w:r>
      <w:r w:rsidRPr="00575E75">
        <w:t>＜</w:t>
      </w:r>
      <w:r w:rsidRPr="00575E75">
        <w:t xml:space="preserve">0.05), but there was no </w:t>
      </w:r>
      <w:proofErr w:type="spellStart"/>
      <w:r w:rsidRPr="00575E75">
        <w:t>signifi</w:t>
      </w:r>
      <w:proofErr w:type="spellEnd"/>
      <w:r w:rsidRPr="00575E75">
        <w:t xml:space="preserve"> cant diff </w:t>
      </w:r>
      <w:proofErr w:type="spellStart"/>
      <w:r w:rsidRPr="00575E75">
        <w:t>erence</w:t>
      </w:r>
      <w:proofErr w:type="spellEnd"/>
      <w:r w:rsidRPr="00575E75">
        <w:t xml:space="preserve"> between the two groups (P</w:t>
      </w:r>
      <w:r w:rsidRPr="00575E75">
        <w:t>＞</w:t>
      </w:r>
      <w:r w:rsidRPr="00575E75">
        <w:t xml:space="preserve">0.05). There was no </w:t>
      </w:r>
      <w:proofErr w:type="spellStart"/>
      <w:r w:rsidRPr="00575E75">
        <w:t>signifi</w:t>
      </w:r>
      <w:proofErr w:type="spellEnd"/>
      <w:r w:rsidRPr="00575E75">
        <w:t xml:space="preserve"> cant diff </w:t>
      </w:r>
      <w:proofErr w:type="spellStart"/>
      <w:r w:rsidRPr="00575E75">
        <w:t>erence</w:t>
      </w:r>
      <w:proofErr w:type="spellEnd"/>
      <w:r w:rsidRPr="00575E75">
        <w:t xml:space="preserve"> in the total eff </w:t>
      </w:r>
      <w:proofErr w:type="spellStart"/>
      <w:r w:rsidRPr="00575E75">
        <w:t>ective</w:t>
      </w:r>
      <w:proofErr w:type="spellEnd"/>
      <w:r w:rsidRPr="00575E75">
        <w:t xml:space="preserve"> rate between the two groups (P</w:t>
      </w:r>
      <w:r w:rsidRPr="00575E75">
        <w:t>＞</w:t>
      </w:r>
      <w:r w:rsidRPr="00575E75">
        <w:t xml:space="preserve">0.05). After treatment, the levels of IL-6, TNF-α and Il-1β in gingival crevicular </w:t>
      </w:r>
      <w:proofErr w:type="spellStart"/>
      <w:r w:rsidRPr="00575E75">
        <w:t>fl</w:t>
      </w:r>
      <w:proofErr w:type="spellEnd"/>
      <w:r w:rsidRPr="00575E75">
        <w:t xml:space="preserve"> </w:t>
      </w:r>
      <w:proofErr w:type="spellStart"/>
      <w:r w:rsidRPr="00575E75">
        <w:t>uid</w:t>
      </w:r>
      <w:proofErr w:type="spellEnd"/>
      <w:r w:rsidRPr="00575E75">
        <w:t xml:space="preserve"> in the two groups were lower than those before treatment, and the levels of IL-6, TNF-α and Il-1β in the early group were lower than those in the late group (P</w:t>
      </w:r>
      <w:r w:rsidRPr="00575E75">
        <w:t>＜</w:t>
      </w:r>
      <w:r w:rsidRPr="00575E75">
        <w:t xml:space="preserve">0.05). PES scores of both groups were increased, and the early group was higher than the late group, the diff </w:t>
      </w:r>
      <w:proofErr w:type="spellStart"/>
      <w:r w:rsidRPr="00575E75">
        <w:t>erence</w:t>
      </w:r>
      <w:proofErr w:type="spellEnd"/>
      <w:r w:rsidRPr="00575E75">
        <w:t xml:space="preserve"> was statistically </w:t>
      </w:r>
      <w:proofErr w:type="spellStart"/>
      <w:r w:rsidRPr="00575E75">
        <w:t>signifi</w:t>
      </w:r>
      <w:proofErr w:type="spellEnd"/>
      <w:r w:rsidRPr="00575E75">
        <w:t xml:space="preserve"> cant(P</w:t>
      </w:r>
      <w:r w:rsidRPr="00575E75">
        <w:t>＜</w:t>
      </w:r>
      <w:r w:rsidRPr="00575E75">
        <w:t>0.05). There were no serious adverse reactions in the two groups, and there was no significant difference in the incidence of adverse reactions between the two groups(P</w:t>
      </w:r>
      <w:r w:rsidRPr="00575E75">
        <w:t>＞</w:t>
      </w:r>
      <w:r w:rsidRPr="00575E75">
        <w:t xml:space="preserve">0.05). Conclusion For combined periodontal and pulp lesions, periodontal treatment after one week of root canal treatment can suppress </w:t>
      </w:r>
      <w:proofErr w:type="spellStart"/>
      <w:r w:rsidRPr="00575E75">
        <w:t>infl</w:t>
      </w:r>
      <w:proofErr w:type="spellEnd"/>
      <w:r w:rsidRPr="00575E75">
        <w:t xml:space="preserve"> </w:t>
      </w:r>
      <w:proofErr w:type="spellStart"/>
      <w:r w:rsidRPr="00575E75">
        <w:t>ammation</w:t>
      </w:r>
      <w:proofErr w:type="spellEnd"/>
      <w:r w:rsidRPr="00575E75">
        <w:t xml:space="preserve"> and have a </w:t>
      </w:r>
      <w:proofErr w:type="spellStart"/>
      <w:r w:rsidRPr="00575E75">
        <w:t>signifi</w:t>
      </w:r>
      <w:proofErr w:type="spellEnd"/>
      <w:r w:rsidRPr="00575E75">
        <w:t xml:space="preserve"> </w:t>
      </w:r>
      <w:proofErr w:type="gramStart"/>
      <w:r w:rsidRPr="00575E75">
        <w:t>cant</w:t>
      </w:r>
      <w:proofErr w:type="gramEnd"/>
      <w:r w:rsidRPr="00575E75">
        <w:t xml:space="preserve"> aesthetic eff </w:t>
      </w:r>
      <w:proofErr w:type="spellStart"/>
      <w:r w:rsidRPr="00575E75">
        <w:t>ect</w:t>
      </w:r>
      <w:proofErr w:type="spellEnd"/>
      <w:r w:rsidRPr="00575E75">
        <w:t xml:space="preserve">. </w:t>
      </w:r>
    </w:p>
    <w:p w14:paraId="6942C3AE" w14:textId="77777777" w:rsidR="00575E75" w:rsidRDefault="00575E75" w:rsidP="00575E75"/>
    <w:p w14:paraId="5F55F5E5" w14:textId="05D8CD25" w:rsidR="00462FC2" w:rsidRPr="00575E75" w:rsidRDefault="00575E75" w:rsidP="00575E75">
      <w:r w:rsidRPr="00575E75">
        <w:t>Key words: periodontal; periodontal pulp syndrome; root canal therapy; treatment time; inflammation; aesthetics; adverse reactions</w:t>
      </w:r>
    </w:p>
    <w:sectPr w:rsidR="00462FC2" w:rsidRPr="00575E7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51A3D4" w14:textId="77777777" w:rsidR="00E500CB" w:rsidRDefault="00E500CB" w:rsidP="003724AB">
      <w:r>
        <w:separator/>
      </w:r>
    </w:p>
  </w:endnote>
  <w:endnote w:type="continuationSeparator" w:id="0">
    <w:p w14:paraId="1C0D2FE0" w14:textId="77777777" w:rsidR="00E500CB" w:rsidRDefault="00E500CB"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33D2D54F-C2A4-4574-A296-C45D6C998FB6}"/>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EC8805" w14:textId="77777777" w:rsidR="00E500CB" w:rsidRDefault="00E500CB" w:rsidP="003724AB">
      <w:r>
        <w:separator/>
      </w:r>
    </w:p>
  </w:footnote>
  <w:footnote w:type="continuationSeparator" w:id="0">
    <w:p w14:paraId="08ACD818" w14:textId="77777777" w:rsidR="00E500CB" w:rsidRDefault="00E500CB"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0987"/>
    <w:rsid w:val="000018AF"/>
    <w:rsid w:val="000034BC"/>
    <w:rsid w:val="00004A4D"/>
    <w:rsid w:val="00007522"/>
    <w:rsid w:val="0000773B"/>
    <w:rsid w:val="00007E45"/>
    <w:rsid w:val="000105D6"/>
    <w:rsid w:val="000111B2"/>
    <w:rsid w:val="000125C2"/>
    <w:rsid w:val="000126A4"/>
    <w:rsid w:val="00012B03"/>
    <w:rsid w:val="0001461F"/>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3F4"/>
    <w:rsid w:val="00041933"/>
    <w:rsid w:val="00042383"/>
    <w:rsid w:val="00042B60"/>
    <w:rsid w:val="00043134"/>
    <w:rsid w:val="00043784"/>
    <w:rsid w:val="00044842"/>
    <w:rsid w:val="00044F8F"/>
    <w:rsid w:val="00047897"/>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8A8"/>
    <w:rsid w:val="000949E3"/>
    <w:rsid w:val="00095AB1"/>
    <w:rsid w:val="000963CF"/>
    <w:rsid w:val="000A0067"/>
    <w:rsid w:val="000A0C4E"/>
    <w:rsid w:val="000A13C5"/>
    <w:rsid w:val="000A1C25"/>
    <w:rsid w:val="000A3455"/>
    <w:rsid w:val="000A4400"/>
    <w:rsid w:val="000A4E53"/>
    <w:rsid w:val="000A5838"/>
    <w:rsid w:val="000A75C8"/>
    <w:rsid w:val="000A7C4F"/>
    <w:rsid w:val="000B1F56"/>
    <w:rsid w:val="000B2A4E"/>
    <w:rsid w:val="000B3CB3"/>
    <w:rsid w:val="000B4D7D"/>
    <w:rsid w:val="000B6715"/>
    <w:rsid w:val="000B6B01"/>
    <w:rsid w:val="000C0187"/>
    <w:rsid w:val="000C108F"/>
    <w:rsid w:val="000C12C2"/>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0874"/>
    <w:rsid w:val="000E46FC"/>
    <w:rsid w:val="000E5F2D"/>
    <w:rsid w:val="000E77C8"/>
    <w:rsid w:val="000F0490"/>
    <w:rsid w:val="000F0934"/>
    <w:rsid w:val="000F3481"/>
    <w:rsid w:val="000F500C"/>
    <w:rsid w:val="000F5DBB"/>
    <w:rsid w:val="000F6A46"/>
    <w:rsid w:val="0010184F"/>
    <w:rsid w:val="00101A30"/>
    <w:rsid w:val="00103BF4"/>
    <w:rsid w:val="00103E44"/>
    <w:rsid w:val="00105297"/>
    <w:rsid w:val="00105EA1"/>
    <w:rsid w:val="00107616"/>
    <w:rsid w:val="0011007C"/>
    <w:rsid w:val="00110474"/>
    <w:rsid w:val="0011163C"/>
    <w:rsid w:val="0011268E"/>
    <w:rsid w:val="00114FA6"/>
    <w:rsid w:val="00120E9C"/>
    <w:rsid w:val="001220DB"/>
    <w:rsid w:val="0012214A"/>
    <w:rsid w:val="0012241D"/>
    <w:rsid w:val="0012298D"/>
    <w:rsid w:val="00122A70"/>
    <w:rsid w:val="001243AD"/>
    <w:rsid w:val="00125E13"/>
    <w:rsid w:val="0013114B"/>
    <w:rsid w:val="00131474"/>
    <w:rsid w:val="00132C87"/>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4435"/>
    <w:rsid w:val="00165CC4"/>
    <w:rsid w:val="00167F26"/>
    <w:rsid w:val="001713E2"/>
    <w:rsid w:val="0017245A"/>
    <w:rsid w:val="001731FB"/>
    <w:rsid w:val="001735BA"/>
    <w:rsid w:val="00173B80"/>
    <w:rsid w:val="00176A55"/>
    <w:rsid w:val="00180545"/>
    <w:rsid w:val="00180714"/>
    <w:rsid w:val="00180761"/>
    <w:rsid w:val="0018087E"/>
    <w:rsid w:val="00182443"/>
    <w:rsid w:val="00185043"/>
    <w:rsid w:val="0018504B"/>
    <w:rsid w:val="00185246"/>
    <w:rsid w:val="00186512"/>
    <w:rsid w:val="00192146"/>
    <w:rsid w:val="00192868"/>
    <w:rsid w:val="001933BD"/>
    <w:rsid w:val="0019495A"/>
    <w:rsid w:val="00195348"/>
    <w:rsid w:val="001964BB"/>
    <w:rsid w:val="00197CD7"/>
    <w:rsid w:val="001A02C6"/>
    <w:rsid w:val="001A1F94"/>
    <w:rsid w:val="001A1FB2"/>
    <w:rsid w:val="001A2EA4"/>
    <w:rsid w:val="001A51B1"/>
    <w:rsid w:val="001A5AE5"/>
    <w:rsid w:val="001B7BC7"/>
    <w:rsid w:val="001C03B8"/>
    <w:rsid w:val="001C1E0B"/>
    <w:rsid w:val="001C52E4"/>
    <w:rsid w:val="001C58FF"/>
    <w:rsid w:val="001D053D"/>
    <w:rsid w:val="001D1BB3"/>
    <w:rsid w:val="001D1E26"/>
    <w:rsid w:val="001D3916"/>
    <w:rsid w:val="001D49F3"/>
    <w:rsid w:val="001D6C3A"/>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2A"/>
    <w:rsid w:val="00207FE6"/>
    <w:rsid w:val="002101E9"/>
    <w:rsid w:val="00212C9E"/>
    <w:rsid w:val="00212D3D"/>
    <w:rsid w:val="002132F2"/>
    <w:rsid w:val="00213BCF"/>
    <w:rsid w:val="00214A76"/>
    <w:rsid w:val="00214B98"/>
    <w:rsid w:val="0021718F"/>
    <w:rsid w:val="00220BCF"/>
    <w:rsid w:val="00223772"/>
    <w:rsid w:val="002243F5"/>
    <w:rsid w:val="00225A90"/>
    <w:rsid w:val="00226247"/>
    <w:rsid w:val="00227991"/>
    <w:rsid w:val="002327A2"/>
    <w:rsid w:val="00232F23"/>
    <w:rsid w:val="00233F04"/>
    <w:rsid w:val="0023509C"/>
    <w:rsid w:val="00235BEE"/>
    <w:rsid w:val="00240EE3"/>
    <w:rsid w:val="00244885"/>
    <w:rsid w:val="00245A82"/>
    <w:rsid w:val="00245DE5"/>
    <w:rsid w:val="00247E65"/>
    <w:rsid w:val="00251185"/>
    <w:rsid w:val="00251F95"/>
    <w:rsid w:val="00254A90"/>
    <w:rsid w:val="00255034"/>
    <w:rsid w:val="00255D27"/>
    <w:rsid w:val="0026252C"/>
    <w:rsid w:val="00262971"/>
    <w:rsid w:val="00263916"/>
    <w:rsid w:val="00266977"/>
    <w:rsid w:val="0026714E"/>
    <w:rsid w:val="00270593"/>
    <w:rsid w:val="0027226B"/>
    <w:rsid w:val="00275815"/>
    <w:rsid w:val="00276E96"/>
    <w:rsid w:val="002773D8"/>
    <w:rsid w:val="00277E64"/>
    <w:rsid w:val="00281E91"/>
    <w:rsid w:val="00282AC2"/>
    <w:rsid w:val="00282D2D"/>
    <w:rsid w:val="00285836"/>
    <w:rsid w:val="00285C8C"/>
    <w:rsid w:val="00285EF1"/>
    <w:rsid w:val="00286638"/>
    <w:rsid w:val="00287B90"/>
    <w:rsid w:val="002918D1"/>
    <w:rsid w:val="002923EA"/>
    <w:rsid w:val="00293C7C"/>
    <w:rsid w:val="00296617"/>
    <w:rsid w:val="002A01BB"/>
    <w:rsid w:val="002A026E"/>
    <w:rsid w:val="002A0727"/>
    <w:rsid w:val="002A1EBC"/>
    <w:rsid w:val="002A35BD"/>
    <w:rsid w:val="002A3A2D"/>
    <w:rsid w:val="002A3F06"/>
    <w:rsid w:val="002A426A"/>
    <w:rsid w:val="002A519F"/>
    <w:rsid w:val="002A61D7"/>
    <w:rsid w:val="002A62D0"/>
    <w:rsid w:val="002A6432"/>
    <w:rsid w:val="002A68AE"/>
    <w:rsid w:val="002A6D93"/>
    <w:rsid w:val="002A72C3"/>
    <w:rsid w:val="002A73DE"/>
    <w:rsid w:val="002B21DB"/>
    <w:rsid w:val="002B3F84"/>
    <w:rsid w:val="002B75D8"/>
    <w:rsid w:val="002C0064"/>
    <w:rsid w:val="002C08FE"/>
    <w:rsid w:val="002C1136"/>
    <w:rsid w:val="002C1298"/>
    <w:rsid w:val="002C24F0"/>
    <w:rsid w:val="002C5187"/>
    <w:rsid w:val="002C7348"/>
    <w:rsid w:val="002C7654"/>
    <w:rsid w:val="002D16AB"/>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0EB8"/>
    <w:rsid w:val="00301354"/>
    <w:rsid w:val="0030349E"/>
    <w:rsid w:val="003063D8"/>
    <w:rsid w:val="00307875"/>
    <w:rsid w:val="00310D14"/>
    <w:rsid w:val="00310DD2"/>
    <w:rsid w:val="00310FBA"/>
    <w:rsid w:val="003157A0"/>
    <w:rsid w:val="003179EC"/>
    <w:rsid w:val="003206FE"/>
    <w:rsid w:val="0032130A"/>
    <w:rsid w:val="00321EEA"/>
    <w:rsid w:val="0032578D"/>
    <w:rsid w:val="00325CEA"/>
    <w:rsid w:val="00330C61"/>
    <w:rsid w:val="00330D17"/>
    <w:rsid w:val="00331980"/>
    <w:rsid w:val="003329CF"/>
    <w:rsid w:val="00336A3B"/>
    <w:rsid w:val="00337227"/>
    <w:rsid w:val="00337F6B"/>
    <w:rsid w:val="00340429"/>
    <w:rsid w:val="003423DD"/>
    <w:rsid w:val="00342627"/>
    <w:rsid w:val="00344AB4"/>
    <w:rsid w:val="00347AC3"/>
    <w:rsid w:val="00347DE0"/>
    <w:rsid w:val="00351B5A"/>
    <w:rsid w:val="003530AD"/>
    <w:rsid w:val="0035315D"/>
    <w:rsid w:val="00357132"/>
    <w:rsid w:val="00357383"/>
    <w:rsid w:val="003576DC"/>
    <w:rsid w:val="00357E13"/>
    <w:rsid w:val="00360817"/>
    <w:rsid w:val="003638CC"/>
    <w:rsid w:val="00364AD6"/>
    <w:rsid w:val="00366748"/>
    <w:rsid w:val="00367714"/>
    <w:rsid w:val="003724AB"/>
    <w:rsid w:val="003725D9"/>
    <w:rsid w:val="00372B47"/>
    <w:rsid w:val="00373ED9"/>
    <w:rsid w:val="00376064"/>
    <w:rsid w:val="003777EE"/>
    <w:rsid w:val="00381FA6"/>
    <w:rsid w:val="003855F3"/>
    <w:rsid w:val="0038722C"/>
    <w:rsid w:val="003904AD"/>
    <w:rsid w:val="003906F0"/>
    <w:rsid w:val="00390A9D"/>
    <w:rsid w:val="00393421"/>
    <w:rsid w:val="00393D84"/>
    <w:rsid w:val="003951D1"/>
    <w:rsid w:val="00396545"/>
    <w:rsid w:val="00396676"/>
    <w:rsid w:val="00397C2F"/>
    <w:rsid w:val="003A1477"/>
    <w:rsid w:val="003A3403"/>
    <w:rsid w:val="003A3D7B"/>
    <w:rsid w:val="003B019F"/>
    <w:rsid w:val="003B0583"/>
    <w:rsid w:val="003B0A26"/>
    <w:rsid w:val="003B38E5"/>
    <w:rsid w:val="003B66AD"/>
    <w:rsid w:val="003B7B08"/>
    <w:rsid w:val="003C054C"/>
    <w:rsid w:val="003C3937"/>
    <w:rsid w:val="003C5C80"/>
    <w:rsid w:val="003C636C"/>
    <w:rsid w:val="003D1A28"/>
    <w:rsid w:val="003D1B7F"/>
    <w:rsid w:val="003D3759"/>
    <w:rsid w:val="003D4D1D"/>
    <w:rsid w:val="003D5F50"/>
    <w:rsid w:val="003D6EBF"/>
    <w:rsid w:val="003D7719"/>
    <w:rsid w:val="003E097B"/>
    <w:rsid w:val="003E2239"/>
    <w:rsid w:val="003E4487"/>
    <w:rsid w:val="003E4B5F"/>
    <w:rsid w:val="003E507A"/>
    <w:rsid w:val="003E5D3D"/>
    <w:rsid w:val="003E7F75"/>
    <w:rsid w:val="003F036A"/>
    <w:rsid w:val="003F1FFB"/>
    <w:rsid w:val="003F23CE"/>
    <w:rsid w:val="003F426A"/>
    <w:rsid w:val="003F48EE"/>
    <w:rsid w:val="003F4CAE"/>
    <w:rsid w:val="003F59A4"/>
    <w:rsid w:val="003F5B79"/>
    <w:rsid w:val="003F64A2"/>
    <w:rsid w:val="003F6618"/>
    <w:rsid w:val="003F752F"/>
    <w:rsid w:val="003F7EE6"/>
    <w:rsid w:val="0040270F"/>
    <w:rsid w:val="00402B91"/>
    <w:rsid w:val="00403253"/>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2ADA"/>
    <w:rsid w:val="00434045"/>
    <w:rsid w:val="0043616F"/>
    <w:rsid w:val="00436825"/>
    <w:rsid w:val="004422D3"/>
    <w:rsid w:val="0044367C"/>
    <w:rsid w:val="00443808"/>
    <w:rsid w:val="00444503"/>
    <w:rsid w:val="00444C46"/>
    <w:rsid w:val="00446E88"/>
    <w:rsid w:val="00453351"/>
    <w:rsid w:val="0045393A"/>
    <w:rsid w:val="0045640A"/>
    <w:rsid w:val="00460080"/>
    <w:rsid w:val="004601E5"/>
    <w:rsid w:val="00460533"/>
    <w:rsid w:val="004619C3"/>
    <w:rsid w:val="004627CD"/>
    <w:rsid w:val="00462FC2"/>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DC4"/>
    <w:rsid w:val="00495EDF"/>
    <w:rsid w:val="004A0622"/>
    <w:rsid w:val="004A2921"/>
    <w:rsid w:val="004A2AC0"/>
    <w:rsid w:val="004A2F72"/>
    <w:rsid w:val="004A469A"/>
    <w:rsid w:val="004A5C83"/>
    <w:rsid w:val="004A68E9"/>
    <w:rsid w:val="004B03B8"/>
    <w:rsid w:val="004B1070"/>
    <w:rsid w:val="004B1AA2"/>
    <w:rsid w:val="004B3384"/>
    <w:rsid w:val="004B3582"/>
    <w:rsid w:val="004B3F1A"/>
    <w:rsid w:val="004B5E3D"/>
    <w:rsid w:val="004B6006"/>
    <w:rsid w:val="004C2720"/>
    <w:rsid w:val="004C3CA7"/>
    <w:rsid w:val="004C6DA4"/>
    <w:rsid w:val="004D31BC"/>
    <w:rsid w:val="004D49F2"/>
    <w:rsid w:val="004D6B1F"/>
    <w:rsid w:val="004D7463"/>
    <w:rsid w:val="004D7881"/>
    <w:rsid w:val="004D7BA8"/>
    <w:rsid w:val="004E14A3"/>
    <w:rsid w:val="004E6D8C"/>
    <w:rsid w:val="004E73D3"/>
    <w:rsid w:val="004F3C6A"/>
    <w:rsid w:val="004F4850"/>
    <w:rsid w:val="004F4C98"/>
    <w:rsid w:val="004F5533"/>
    <w:rsid w:val="004F5ADE"/>
    <w:rsid w:val="004F5E60"/>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2643"/>
    <w:rsid w:val="00543428"/>
    <w:rsid w:val="00543912"/>
    <w:rsid w:val="00545977"/>
    <w:rsid w:val="00546586"/>
    <w:rsid w:val="00552511"/>
    <w:rsid w:val="00554AC2"/>
    <w:rsid w:val="0056047D"/>
    <w:rsid w:val="00560801"/>
    <w:rsid w:val="0056224E"/>
    <w:rsid w:val="0056306C"/>
    <w:rsid w:val="00563BFD"/>
    <w:rsid w:val="005655F2"/>
    <w:rsid w:val="005659C6"/>
    <w:rsid w:val="00567A55"/>
    <w:rsid w:val="00571AC4"/>
    <w:rsid w:val="0057218A"/>
    <w:rsid w:val="00574375"/>
    <w:rsid w:val="00575E75"/>
    <w:rsid w:val="0057638E"/>
    <w:rsid w:val="00577DF7"/>
    <w:rsid w:val="00581F11"/>
    <w:rsid w:val="00584675"/>
    <w:rsid w:val="00584992"/>
    <w:rsid w:val="00584D48"/>
    <w:rsid w:val="005902E3"/>
    <w:rsid w:val="00591EB0"/>
    <w:rsid w:val="00592445"/>
    <w:rsid w:val="00594006"/>
    <w:rsid w:val="005955FA"/>
    <w:rsid w:val="00596D5E"/>
    <w:rsid w:val="005A08FE"/>
    <w:rsid w:val="005A18F4"/>
    <w:rsid w:val="005A2078"/>
    <w:rsid w:val="005B3C7B"/>
    <w:rsid w:val="005B5A47"/>
    <w:rsid w:val="005B65D5"/>
    <w:rsid w:val="005C2F6F"/>
    <w:rsid w:val="005C3CBE"/>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0D99"/>
    <w:rsid w:val="005F35DD"/>
    <w:rsid w:val="005F3A3E"/>
    <w:rsid w:val="005F4D98"/>
    <w:rsid w:val="005F51B5"/>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370"/>
    <w:rsid w:val="00635A4A"/>
    <w:rsid w:val="0063707C"/>
    <w:rsid w:val="00640151"/>
    <w:rsid w:val="006412A1"/>
    <w:rsid w:val="00642902"/>
    <w:rsid w:val="00642CB8"/>
    <w:rsid w:val="006432D8"/>
    <w:rsid w:val="006435F4"/>
    <w:rsid w:val="00644F4B"/>
    <w:rsid w:val="0064697E"/>
    <w:rsid w:val="006474A4"/>
    <w:rsid w:val="006479C6"/>
    <w:rsid w:val="00651514"/>
    <w:rsid w:val="0065258B"/>
    <w:rsid w:val="00652A5E"/>
    <w:rsid w:val="006560C2"/>
    <w:rsid w:val="00656889"/>
    <w:rsid w:val="006602C5"/>
    <w:rsid w:val="006617EF"/>
    <w:rsid w:val="00661B7B"/>
    <w:rsid w:val="006626A8"/>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30A5"/>
    <w:rsid w:val="006A4A02"/>
    <w:rsid w:val="006A521A"/>
    <w:rsid w:val="006A5A08"/>
    <w:rsid w:val="006B0304"/>
    <w:rsid w:val="006B0FC1"/>
    <w:rsid w:val="006B1FCC"/>
    <w:rsid w:val="006B2B32"/>
    <w:rsid w:val="006B2E7C"/>
    <w:rsid w:val="006B3AAC"/>
    <w:rsid w:val="006B4B53"/>
    <w:rsid w:val="006B6061"/>
    <w:rsid w:val="006B757C"/>
    <w:rsid w:val="006B7D01"/>
    <w:rsid w:val="006C314C"/>
    <w:rsid w:val="006C4142"/>
    <w:rsid w:val="006C5C75"/>
    <w:rsid w:val="006C61D8"/>
    <w:rsid w:val="006C769A"/>
    <w:rsid w:val="006C7CF0"/>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43"/>
    <w:rsid w:val="00711CC1"/>
    <w:rsid w:val="00714D42"/>
    <w:rsid w:val="00715627"/>
    <w:rsid w:val="007157C0"/>
    <w:rsid w:val="00716B7E"/>
    <w:rsid w:val="0071753F"/>
    <w:rsid w:val="0072049F"/>
    <w:rsid w:val="00721B70"/>
    <w:rsid w:val="00723B34"/>
    <w:rsid w:val="007255A4"/>
    <w:rsid w:val="00727492"/>
    <w:rsid w:val="00727783"/>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079"/>
    <w:rsid w:val="00747BC7"/>
    <w:rsid w:val="00750F27"/>
    <w:rsid w:val="007511C1"/>
    <w:rsid w:val="00751362"/>
    <w:rsid w:val="0075162E"/>
    <w:rsid w:val="00751CA2"/>
    <w:rsid w:val="007520B1"/>
    <w:rsid w:val="007524E7"/>
    <w:rsid w:val="007533C5"/>
    <w:rsid w:val="00753590"/>
    <w:rsid w:val="0075375C"/>
    <w:rsid w:val="00753BFE"/>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27E"/>
    <w:rsid w:val="00780CB5"/>
    <w:rsid w:val="00781A59"/>
    <w:rsid w:val="0078267B"/>
    <w:rsid w:val="007843FF"/>
    <w:rsid w:val="00790A3C"/>
    <w:rsid w:val="0079143D"/>
    <w:rsid w:val="00791BAD"/>
    <w:rsid w:val="00791BCF"/>
    <w:rsid w:val="00792396"/>
    <w:rsid w:val="0079383C"/>
    <w:rsid w:val="00796E83"/>
    <w:rsid w:val="007A3FAF"/>
    <w:rsid w:val="007A4973"/>
    <w:rsid w:val="007A6D5F"/>
    <w:rsid w:val="007A747F"/>
    <w:rsid w:val="007B0BA0"/>
    <w:rsid w:val="007B0D87"/>
    <w:rsid w:val="007B1F80"/>
    <w:rsid w:val="007B25B4"/>
    <w:rsid w:val="007B495C"/>
    <w:rsid w:val="007B5053"/>
    <w:rsid w:val="007B72A4"/>
    <w:rsid w:val="007C0EFB"/>
    <w:rsid w:val="007C2F5B"/>
    <w:rsid w:val="007C39D1"/>
    <w:rsid w:val="007C4072"/>
    <w:rsid w:val="007C55D7"/>
    <w:rsid w:val="007C6142"/>
    <w:rsid w:val="007C623F"/>
    <w:rsid w:val="007C64B3"/>
    <w:rsid w:val="007C7C28"/>
    <w:rsid w:val="007D23A0"/>
    <w:rsid w:val="007D3DE8"/>
    <w:rsid w:val="007D4CAE"/>
    <w:rsid w:val="007D4F47"/>
    <w:rsid w:val="007D702E"/>
    <w:rsid w:val="007E0717"/>
    <w:rsid w:val="007E0AB8"/>
    <w:rsid w:val="007E1693"/>
    <w:rsid w:val="007E1E1A"/>
    <w:rsid w:val="007E4813"/>
    <w:rsid w:val="007E51A7"/>
    <w:rsid w:val="007E589B"/>
    <w:rsid w:val="007F018C"/>
    <w:rsid w:val="007F0C42"/>
    <w:rsid w:val="007F4003"/>
    <w:rsid w:val="007F47E9"/>
    <w:rsid w:val="007F4FF6"/>
    <w:rsid w:val="007F5D74"/>
    <w:rsid w:val="00800947"/>
    <w:rsid w:val="0080254F"/>
    <w:rsid w:val="0080285A"/>
    <w:rsid w:val="008040CC"/>
    <w:rsid w:val="00804538"/>
    <w:rsid w:val="008061D5"/>
    <w:rsid w:val="00807015"/>
    <w:rsid w:val="00811DFF"/>
    <w:rsid w:val="0081396D"/>
    <w:rsid w:val="00813981"/>
    <w:rsid w:val="00813DC1"/>
    <w:rsid w:val="00815D44"/>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0167"/>
    <w:rsid w:val="00851D83"/>
    <w:rsid w:val="008533DE"/>
    <w:rsid w:val="008606A5"/>
    <w:rsid w:val="008622EF"/>
    <w:rsid w:val="00862E7B"/>
    <w:rsid w:val="00864930"/>
    <w:rsid w:val="0087035A"/>
    <w:rsid w:val="008703AA"/>
    <w:rsid w:val="00871F9A"/>
    <w:rsid w:val="00873BFE"/>
    <w:rsid w:val="0087421A"/>
    <w:rsid w:val="008769E4"/>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19F3"/>
    <w:rsid w:val="008A3877"/>
    <w:rsid w:val="008A50A9"/>
    <w:rsid w:val="008A77CA"/>
    <w:rsid w:val="008B0301"/>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E7EF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2296"/>
    <w:rsid w:val="009438FB"/>
    <w:rsid w:val="0094557B"/>
    <w:rsid w:val="00950DEC"/>
    <w:rsid w:val="00951654"/>
    <w:rsid w:val="00953A14"/>
    <w:rsid w:val="009559DE"/>
    <w:rsid w:val="00955CA6"/>
    <w:rsid w:val="00957294"/>
    <w:rsid w:val="00957761"/>
    <w:rsid w:val="009603BA"/>
    <w:rsid w:val="009603F9"/>
    <w:rsid w:val="00960CC8"/>
    <w:rsid w:val="00962095"/>
    <w:rsid w:val="00962CF7"/>
    <w:rsid w:val="00963F26"/>
    <w:rsid w:val="00964521"/>
    <w:rsid w:val="009659C7"/>
    <w:rsid w:val="0096646B"/>
    <w:rsid w:val="009674DB"/>
    <w:rsid w:val="00970BA2"/>
    <w:rsid w:val="009736A5"/>
    <w:rsid w:val="00975D2D"/>
    <w:rsid w:val="00976F02"/>
    <w:rsid w:val="00977218"/>
    <w:rsid w:val="00980F4C"/>
    <w:rsid w:val="00981103"/>
    <w:rsid w:val="00981477"/>
    <w:rsid w:val="00981B11"/>
    <w:rsid w:val="00985FE5"/>
    <w:rsid w:val="00987C6A"/>
    <w:rsid w:val="00990FBE"/>
    <w:rsid w:val="009917DB"/>
    <w:rsid w:val="00991FEF"/>
    <w:rsid w:val="0099726E"/>
    <w:rsid w:val="009A101F"/>
    <w:rsid w:val="009A2A8B"/>
    <w:rsid w:val="009A30BE"/>
    <w:rsid w:val="009A35C1"/>
    <w:rsid w:val="009A3E97"/>
    <w:rsid w:val="009A5281"/>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3308"/>
    <w:rsid w:val="00A048FE"/>
    <w:rsid w:val="00A04917"/>
    <w:rsid w:val="00A05051"/>
    <w:rsid w:val="00A05C59"/>
    <w:rsid w:val="00A07A2B"/>
    <w:rsid w:val="00A115EF"/>
    <w:rsid w:val="00A119D5"/>
    <w:rsid w:val="00A13BE6"/>
    <w:rsid w:val="00A157D0"/>
    <w:rsid w:val="00A1791A"/>
    <w:rsid w:val="00A17958"/>
    <w:rsid w:val="00A200A3"/>
    <w:rsid w:val="00A238AB"/>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3AD7"/>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67E5"/>
    <w:rsid w:val="00A675B0"/>
    <w:rsid w:val="00A67A7C"/>
    <w:rsid w:val="00A70EB4"/>
    <w:rsid w:val="00A716F8"/>
    <w:rsid w:val="00A71BDA"/>
    <w:rsid w:val="00A71FCC"/>
    <w:rsid w:val="00A77516"/>
    <w:rsid w:val="00A809C4"/>
    <w:rsid w:val="00A821C3"/>
    <w:rsid w:val="00A8531D"/>
    <w:rsid w:val="00A86C61"/>
    <w:rsid w:val="00A86CAC"/>
    <w:rsid w:val="00A86E4F"/>
    <w:rsid w:val="00A87C2B"/>
    <w:rsid w:val="00A91641"/>
    <w:rsid w:val="00A930AB"/>
    <w:rsid w:val="00A967E3"/>
    <w:rsid w:val="00A97D9C"/>
    <w:rsid w:val="00AA07E2"/>
    <w:rsid w:val="00AA15FE"/>
    <w:rsid w:val="00AA1D7A"/>
    <w:rsid w:val="00AA1E7F"/>
    <w:rsid w:val="00AA2214"/>
    <w:rsid w:val="00AA70CC"/>
    <w:rsid w:val="00AA7A1E"/>
    <w:rsid w:val="00AB6A17"/>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18A8"/>
    <w:rsid w:val="00AF25C7"/>
    <w:rsid w:val="00AF3935"/>
    <w:rsid w:val="00AF48FE"/>
    <w:rsid w:val="00AF6274"/>
    <w:rsid w:val="00AF727C"/>
    <w:rsid w:val="00B00FC8"/>
    <w:rsid w:val="00B07700"/>
    <w:rsid w:val="00B114A0"/>
    <w:rsid w:val="00B1342B"/>
    <w:rsid w:val="00B157C6"/>
    <w:rsid w:val="00B15CB2"/>
    <w:rsid w:val="00B16E7F"/>
    <w:rsid w:val="00B20220"/>
    <w:rsid w:val="00B205A5"/>
    <w:rsid w:val="00B20E9B"/>
    <w:rsid w:val="00B21975"/>
    <w:rsid w:val="00B2294B"/>
    <w:rsid w:val="00B22D7E"/>
    <w:rsid w:val="00B24EE5"/>
    <w:rsid w:val="00B25CEC"/>
    <w:rsid w:val="00B25FB7"/>
    <w:rsid w:val="00B2607D"/>
    <w:rsid w:val="00B26738"/>
    <w:rsid w:val="00B26DEA"/>
    <w:rsid w:val="00B271C8"/>
    <w:rsid w:val="00B27F05"/>
    <w:rsid w:val="00B3206F"/>
    <w:rsid w:val="00B33EF3"/>
    <w:rsid w:val="00B3555B"/>
    <w:rsid w:val="00B35653"/>
    <w:rsid w:val="00B360DE"/>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8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412"/>
    <w:rsid w:val="00B93590"/>
    <w:rsid w:val="00B9586A"/>
    <w:rsid w:val="00B96E52"/>
    <w:rsid w:val="00B97854"/>
    <w:rsid w:val="00BA068D"/>
    <w:rsid w:val="00BA0DD3"/>
    <w:rsid w:val="00BA1ACD"/>
    <w:rsid w:val="00BA24F8"/>
    <w:rsid w:val="00BA2959"/>
    <w:rsid w:val="00BA2C6D"/>
    <w:rsid w:val="00BA2F9F"/>
    <w:rsid w:val="00BA30DF"/>
    <w:rsid w:val="00BA4D15"/>
    <w:rsid w:val="00BB30CE"/>
    <w:rsid w:val="00BB7BE3"/>
    <w:rsid w:val="00BB7F2C"/>
    <w:rsid w:val="00BC0131"/>
    <w:rsid w:val="00BC08C2"/>
    <w:rsid w:val="00BC1951"/>
    <w:rsid w:val="00BC2D8C"/>
    <w:rsid w:val="00BC3D79"/>
    <w:rsid w:val="00BC51B2"/>
    <w:rsid w:val="00BC6C5A"/>
    <w:rsid w:val="00BC735D"/>
    <w:rsid w:val="00BC7942"/>
    <w:rsid w:val="00BD06FC"/>
    <w:rsid w:val="00BD1F61"/>
    <w:rsid w:val="00BD3E38"/>
    <w:rsid w:val="00BD68CB"/>
    <w:rsid w:val="00BD75EB"/>
    <w:rsid w:val="00BD7BE5"/>
    <w:rsid w:val="00BE0EBF"/>
    <w:rsid w:val="00BE1A72"/>
    <w:rsid w:val="00BE46D0"/>
    <w:rsid w:val="00BE644F"/>
    <w:rsid w:val="00BE6792"/>
    <w:rsid w:val="00BE6E4B"/>
    <w:rsid w:val="00BE7F41"/>
    <w:rsid w:val="00BF20C2"/>
    <w:rsid w:val="00BF2D6D"/>
    <w:rsid w:val="00BF3C2B"/>
    <w:rsid w:val="00C01821"/>
    <w:rsid w:val="00C02216"/>
    <w:rsid w:val="00C02C4F"/>
    <w:rsid w:val="00C06485"/>
    <w:rsid w:val="00C06A15"/>
    <w:rsid w:val="00C104A7"/>
    <w:rsid w:val="00C10918"/>
    <w:rsid w:val="00C11718"/>
    <w:rsid w:val="00C11F01"/>
    <w:rsid w:val="00C138C0"/>
    <w:rsid w:val="00C1569D"/>
    <w:rsid w:val="00C16BAD"/>
    <w:rsid w:val="00C1768F"/>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44524"/>
    <w:rsid w:val="00C56FD9"/>
    <w:rsid w:val="00C60975"/>
    <w:rsid w:val="00C60EFF"/>
    <w:rsid w:val="00C6210E"/>
    <w:rsid w:val="00C638CC"/>
    <w:rsid w:val="00C639A2"/>
    <w:rsid w:val="00C660D0"/>
    <w:rsid w:val="00C66126"/>
    <w:rsid w:val="00C66DCE"/>
    <w:rsid w:val="00C672C1"/>
    <w:rsid w:val="00C71761"/>
    <w:rsid w:val="00C719E9"/>
    <w:rsid w:val="00C71D8B"/>
    <w:rsid w:val="00C72904"/>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676"/>
    <w:rsid w:val="00C97D14"/>
    <w:rsid w:val="00C97DFC"/>
    <w:rsid w:val="00CA036E"/>
    <w:rsid w:val="00CA181B"/>
    <w:rsid w:val="00CA369C"/>
    <w:rsid w:val="00CA71B7"/>
    <w:rsid w:val="00CB20AB"/>
    <w:rsid w:val="00CB2FE8"/>
    <w:rsid w:val="00CB4AB1"/>
    <w:rsid w:val="00CC0170"/>
    <w:rsid w:val="00CC3324"/>
    <w:rsid w:val="00CC3F66"/>
    <w:rsid w:val="00CC413B"/>
    <w:rsid w:val="00CC4CA0"/>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2EAD"/>
    <w:rsid w:val="00D0411B"/>
    <w:rsid w:val="00D04696"/>
    <w:rsid w:val="00D069B8"/>
    <w:rsid w:val="00D11883"/>
    <w:rsid w:val="00D11B2C"/>
    <w:rsid w:val="00D1402D"/>
    <w:rsid w:val="00D153CB"/>
    <w:rsid w:val="00D1552D"/>
    <w:rsid w:val="00D17221"/>
    <w:rsid w:val="00D17E9D"/>
    <w:rsid w:val="00D17F93"/>
    <w:rsid w:val="00D20630"/>
    <w:rsid w:val="00D2087A"/>
    <w:rsid w:val="00D23ECD"/>
    <w:rsid w:val="00D24AE1"/>
    <w:rsid w:val="00D257CE"/>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6229"/>
    <w:rsid w:val="00D67159"/>
    <w:rsid w:val="00D713F1"/>
    <w:rsid w:val="00D7145B"/>
    <w:rsid w:val="00D714DF"/>
    <w:rsid w:val="00D71589"/>
    <w:rsid w:val="00D726B1"/>
    <w:rsid w:val="00D727ED"/>
    <w:rsid w:val="00D74124"/>
    <w:rsid w:val="00D744A6"/>
    <w:rsid w:val="00D753A1"/>
    <w:rsid w:val="00D75948"/>
    <w:rsid w:val="00D75C49"/>
    <w:rsid w:val="00D77F52"/>
    <w:rsid w:val="00D800F4"/>
    <w:rsid w:val="00D80DA1"/>
    <w:rsid w:val="00D83A76"/>
    <w:rsid w:val="00D855A1"/>
    <w:rsid w:val="00D90257"/>
    <w:rsid w:val="00D93193"/>
    <w:rsid w:val="00D95E80"/>
    <w:rsid w:val="00D965CA"/>
    <w:rsid w:val="00DA0B62"/>
    <w:rsid w:val="00DA0E3B"/>
    <w:rsid w:val="00DA37FD"/>
    <w:rsid w:val="00DA496D"/>
    <w:rsid w:val="00DA4B1B"/>
    <w:rsid w:val="00DA5551"/>
    <w:rsid w:val="00DB16EA"/>
    <w:rsid w:val="00DB1B46"/>
    <w:rsid w:val="00DB4771"/>
    <w:rsid w:val="00DB52C4"/>
    <w:rsid w:val="00DB52E8"/>
    <w:rsid w:val="00DC007E"/>
    <w:rsid w:val="00DC06B0"/>
    <w:rsid w:val="00DC09B6"/>
    <w:rsid w:val="00DC11FF"/>
    <w:rsid w:val="00DC2E8C"/>
    <w:rsid w:val="00DC3750"/>
    <w:rsid w:val="00DC4571"/>
    <w:rsid w:val="00DC50A7"/>
    <w:rsid w:val="00DC69B1"/>
    <w:rsid w:val="00DD033A"/>
    <w:rsid w:val="00DD0F89"/>
    <w:rsid w:val="00DD0FFD"/>
    <w:rsid w:val="00DD2B56"/>
    <w:rsid w:val="00DD3209"/>
    <w:rsid w:val="00DD38F3"/>
    <w:rsid w:val="00DD3ABA"/>
    <w:rsid w:val="00DD4EC9"/>
    <w:rsid w:val="00DD5003"/>
    <w:rsid w:val="00DD538C"/>
    <w:rsid w:val="00DD72C5"/>
    <w:rsid w:val="00DE0195"/>
    <w:rsid w:val="00DE2F23"/>
    <w:rsid w:val="00DE62FE"/>
    <w:rsid w:val="00DF0B6B"/>
    <w:rsid w:val="00DF1825"/>
    <w:rsid w:val="00DF3111"/>
    <w:rsid w:val="00DF367C"/>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0D2"/>
    <w:rsid w:val="00E21237"/>
    <w:rsid w:val="00E21D7D"/>
    <w:rsid w:val="00E22225"/>
    <w:rsid w:val="00E23773"/>
    <w:rsid w:val="00E24841"/>
    <w:rsid w:val="00E25029"/>
    <w:rsid w:val="00E2737B"/>
    <w:rsid w:val="00E32280"/>
    <w:rsid w:val="00E32F00"/>
    <w:rsid w:val="00E34716"/>
    <w:rsid w:val="00E36667"/>
    <w:rsid w:val="00E400DE"/>
    <w:rsid w:val="00E40844"/>
    <w:rsid w:val="00E424F0"/>
    <w:rsid w:val="00E429CD"/>
    <w:rsid w:val="00E4372C"/>
    <w:rsid w:val="00E439E8"/>
    <w:rsid w:val="00E442D3"/>
    <w:rsid w:val="00E44446"/>
    <w:rsid w:val="00E466CF"/>
    <w:rsid w:val="00E46DE5"/>
    <w:rsid w:val="00E500CB"/>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855A3"/>
    <w:rsid w:val="00E903BE"/>
    <w:rsid w:val="00E90C18"/>
    <w:rsid w:val="00E91109"/>
    <w:rsid w:val="00E926BF"/>
    <w:rsid w:val="00E93FAD"/>
    <w:rsid w:val="00E94087"/>
    <w:rsid w:val="00E95981"/>
    <w:rsid w:val="00E95BC3"/>
    <w:rsid w:val="00E964DD"/>
    <w:rsid w:val="00E96B16"/>
    <w:rsid w:val="00E977A7"/>
    <w:rsid w:val="00EA1FF1"/>
    <w:rsid w:val="00EA20EA"/>
    <w:rsid w:val="00EA23C8"/>
    <w:rsid w:val="00EA271C"/>
    <w:rsid w:val="00EA2DD6"/>
    <w:rsid w:val="00EA6643"/>
    <w:rsid w:val="00EA741B"/>
    <w:rsid w:val="00EA7C27"/>
    <w:rsid w:val="00EB0436"/>
    <w:rsid w:val="00EB063D"/>
    <w:rsid w:val="00EB373B"/>
    <w:rsid w:val="00EB79D2"/>
    <w:rsid w:val="00EC094D"/>
    <w:rsid w:val="00EC1CF5"/>
    <w:rsid w:val="00EC1D37"/>
    <w:rsid w:val="00EC2B03"/>
    <w:rsid w:val="00EC3F5E"/>
    <w:rsid w:val="00ED1CDA"/>
    <w:rsid w:val="00EE0C6B"/>
    <w:rsid w:val="00EE28A5"/>
    <w:rsid w:val="00EE3874"/>
    <w:rsid w:val="00EE5CB2"/>
    <w:rsid w:val="00EE62E2"/>
    <w:rsid w:val="00EF2C20"/>
    <w:rsid w:val="00F02681"/>
    <w:rsid w:val="00F029A0"/>
    <w:rsid w:val="00F03FF4"/>
    <w:rsid w:val="00F04021"/>
    <w:rsid w:val="00F05C1F"/>
    <w:rsid w:val="00F079B6"/>
    <w:rsid w:val="00F105AE"/>
    <w:rsid w:val="00F105E5"/>
    <w:rsid w:val="00F10FF0"/>
    <w:rsid w:val="00F12110"/>
    <w:rsid w:val="00F14429"/>
    <w:rsid w:val="00F158F8"/>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2B2E"/>
    <w:rsid w:val="00F4366D"/>
    <w:rsid w:val="00F4457C"/>
    <w:rsid w:val="00F46C7A"/>
    <w:rsid w:val="00F5085E"/>
    <w:rsid w:val="00F5119C"/>
    <w:rsid w:val="00F51219"/>
    <w:rsid w:val="00F52341"/>
    <w:rsid w:val="00F53310"/>
    <w:rsid w:val="00F55D3B"/>
    <w:rsid w:val="00F56281"/>
    <w:rsid w:val="00F57FBB"/>
    <w:rsid w:val="00F57FE4"/>
    <w:rsid w:val="00F65BF2"/>
    <w:rsid w:val="00F65F58"/>
    <w:rsid w:val="00F67909"/>
    <w:rsid w:val="00F70596"/>
    <w:rsid w:val="00F70B91"/>
    <w:rsid w:val="00F70E90"/>
    <w:rsid w:val="00F72E2E"/>
    <w:rsid w:val="00F733BC"/>
    <w:rsid w:val="00F73723"/>
    <w:rsid w:val="00F743EB"/>
    <w:rsid w:val="00F75D01"/>
    <w:rsid w:val="00F76816"/>
    <w:rsid w:val="00F774EE"/>
    <w:rsid w:val="00F8225B"/>
    <w:rsid w:val="00F822F1"/>
    <w:rsid w:val="00F83151"/>
    <w:rsid w:val="00F836F2"/>
    <w:rsid w:val="00F8559D"/>
    <w:rsid w:val="00F90F0A"/>
    <w:rsid w:val="00F918EB"/>
    <w:rsid w:val="00F91F6A"/>
    <w:rsid w:val="00F949DF"/>
    <w:rsid w:val="00F96185"/>
    <w:rsid w:val="00F97236"/>
    <w:rsid w:val="00F972BF"/>
    <w:rsid w:val="00FA4ED4"/>
    <w:rsid w:val="00FB0868"/>
    <w:rsid w:val="00FB0E56"/>
    <w:rsid w:val="00FB1271"/>
    <w:rsid w:val="00FB1C96"/>
    <w:rsid w:val="00FB29DD"/>
    <w:rsid w:val="00FB2F98"/>
    <w:rsid w:val="00FB4E1B"/>
    <w:rsid w:val="00FC4B48"/>
    <w:rsid w:val="00FC4F31"/>
    <w:rsid w:val="00FC51D6"/>
    <w:rsid w:val="00FC6BF9"/>
    <w:rsid w:val="00FD1504"/>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38668</TotalTime>
  <Pages>1</Pages>
  <Words>436</Words>
  <Characters>2490</Characters>
  <Application>Microsoft Office Word</Application>
  <DocSecurity>0</DocSecurity>
  <Lines>20</Lines>
  <Paragraphs>5</Paragraphs>
  <ScaleCrop>false</ScaleCrop>
  <Company/>
  <LinksUpToDate>false</LinksUpToDate>
  <CharactersWithSpaces>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3826</cp:revision>
  <dcterms:created xsi:type="dcterms:W3CDTF">2022-07-04T07:48:00Z</dcterms:created>
  <dcterms:modified xsi:type="dcterms:W3CDTF">2024-08-30T06:32:00Z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