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C33198" w14:textId="77777777" w:rsidR="00655D54" w:rsidRDefault="00655D54" w:rsidP="00655D54">
      <w:r w:rsidRPr="00655D54">
        <w:t>成人重度牙周病患者应用隐形矫治器对牙槽骨改建的影响</w:t>
      </w:r>
      <w:r w:rsidRPr="00655D54">
        <w:t xml:space="preserve"> </w:t>
      </w:r>
    </w:p>
    <w:p w14:paraId="2DB7053D" w14:textId="77777777" w:rsidR="00655D54" w:rsidRDefault="00655D54" w:rsidP="00655D54"/>
    <w:p w14:paraId="6BF4BA72" w14:textId="0D5269F1" w:rsidR="00655D54" w:rsidRDefault="00655D54" w:rsidP="00655D54">
      <w:r w:rsidRPr="00655D54">
        <w:t>李</w:t>
      </w:r>
      <w:r w:rsidRPr="00655D54">
        <w:t xml:space="preserve"> </w:t>
      </w:r>
      <w:proofErr w:type="gramStart"/>
      <w:r w:rsidRPr="00655D54">
        <w:t>薇</w:t>
      </w:r>
      <w:proofErr w:type="gramEnd"/>
      <w:r w:rsidRPr="00655D54">
        <w:t>，韩志梅，曹倩，徐巍巍，</w:t>
      </w:r>
      <w:proofErr w:type="gramStart"/>
      <w:r w:rsidRPr="00655D54">
        <w:t>吕</w:t>
      </w:r>
      <w:proofErr w:type="gramEnd"/>
      <w:r w:rsidRPr="00655D54">
        <w:t xml:space="preserve"> </w:t>
      </w:r>
      <w:r w:rsidRPr="00655D54">
        <w:t>翔</w:t>
      </w:r>
      <w:r w:rsidRPr="00655D54">
        <w:t xml:space="preserve"> </w:t>
      </w:r>
    </w:p>
    <w:p w14:paraId="1E38BD28" w14:textId="77777777" w:rsidR="00655D54" w:rsidRDefault="00655D54" w:rsidP="00655D54"/>
    <w:p w14:paraId="3DA20373" w14:textId="26A18A06" w:rsidR="00655D54" w:rsidRDefault="00655D54" w:rsidP="00655D54">
      <w:r w:rsidRPr="00655D54">
        <w:t>（河北中石油中心医院口腔科</w:t>
      </w:r>
      <w:r w:rsidRPr="00655D54">
        <w:t xml:space="preserve"> </w:t>
      </w:r>
      <w:r w:rsidRPr="00655D54">
        <w:t>河北</w:t>
      </w:r>
      <w:r w:rsidRPr="00655D54">
        <w:t xml:space="preserve"> </w:t>
      </w:r>
      <w:r w:rsidRPr="00655D54">
        <w:t>廊坊</w:t>
      </w:r>
      <w:r w:rsidRPr="00655D54">
        <w:t xml:space="preserve"> 065000</w:t>
      </w:r>
      <w:r w:rsidRPr="00655D54">
        <w:t>）</w:t>
      </w:r>
      <w:r w:rsidRPr="00655D54">
        <w:t xml:space="preserve"> </w:t>
      </w:r>
    </w:p>
    <w:p w14:paraId="27D26FA3" w14:textId="77777777" w:rsidR="00655D54" w:rsidRDefault="00655D54" w:rsidP="00655D54"/>
    <w:p w14:paraId="37F4882D" w14:textId="77777777" w:rsidR="00655D54" w:rsidRDefault="00655D54" w:rsidP="00655D54">
      <w:r w:rsidRPr="00655D54">
        <w:t>[</w:t>
      </w:r>
      <w:r w:rsidRPr="00655D54">
        <w:t>摘要</w:t>
      </w:r>
      <w:r w:rsidRPr="00655D54">
        <w:t>]</w:t>
      </w:r>
      <w:r w:rsidRPr="00655D54">
        <w:t>目的：探究成人重度牙周病患者应用隐形矫治器矫治对牙槽骨改建的影响。方法：选取</w:t>
      </w:r>
      <w:r w:rsidRPr="00655D54">
        <w:t>2020</w:t>
      </w:r>
      <w:r w:rsidRPr="00655D54">
        <w:t>年</w:t>
      </w:r>
      <w:r w:rsidRPr="00655D54">
        <w:t>1</w:t>
      </w:r>
      <w:r w:rsidRPr="00655D54">
        <w:t>月</w:t>
      </w:r>
      <w:r w:rsidRPr="00655D54">
        <w:t>-2021</w:t>
      </w:r>
      <w:r w:rsidRPr="00655D54">
        <w:t>年</w:t>
      </w:r>
      <w:r w:rsidRPr="00655D54">
        <w:t>6</w:t>
      </w:r>
      <w:r w:rsidRPr="00655D54">
        <w:t>月河北中石</w:t>
      </w:r>
      <w:r w:rsidRPr="00655D54">
        <w:t xml:space="preserve"> </w:t>
      </w:r>
      <w:proofErr w:type="gramStart"/>
      <w:r w:rsidRPr="00655D54">
        <w:t>油中心</w:t>
      </w:r>
      <w:proofErr w:type="gramEnd"/>
      <w:r w:rsidRPr="00655D54">
        <w:t>医院口腔科采用隐形矫治器矫治的重度牙周病患者</w:t>
      </w:r>
      <w:r w:rsidRPr="00655D54">
        <w:t>82</w:t>
      </w:r>
      <w:r w:rsidRPr="00655D54">
        <w:t>例，观察患者治疗前后上颌切牙位置、</w:t>
      </w:r>
      <w:proofErr w:type="gramStart"/>
      <w:r w:rsidRPr="00655D54">
        <w:t>唇倾度</w:t>
      </w:r>
      <w:proofErr w:type="gramEnd"/>
      <w:r w:rsidRPr="00655D54">
        <w:t>、牙槽骨高度及牙槽骨</w:t>
      </w:r>
      <w:r w:rsidRPr="00655D54">
        <w:t xml:space="preserve"> </w:t>
      </w:r>
      <w:r w:rsidRPr="00655D54">
        <w:t>密度变化，记录患者牙周健康状况。结果：患者治疗后的牙齿松动度较治疗前明显减轻，差异有统计学意义（</w:t>
      </w:r>
      <w:r w:rsidRPr="00655D54">
        <w:t>P</w:t>
      </w:r>
      <w:r w:rsidRPr="00655D54">
        <w:t>＜</w:t>
      </w:r>
      <w:r w:rsidRPr="00655D54">
        <w:t>0.05</w:t>
      </w:r>
      <w:r w:rsidRPr="00655D54">
        <w:t>）；患者</w:t>
      </w:r>
      <w:r w:rsidRPr="00655D54">
        <w:t xml:space="preserve"> </w:t>
      </w:r>
      <w:r w:rsidRPr="00655D54">
        <w:t>治疗前后</w:t>
      </w:r>
      <w:r w:rsidRPr="00655D54">
        <w:t>CEJ-BM-La</w:t>
      </w:r>
      <w:r w:rsidRPr="00655D54">
        <w:t>、</w:t>
      </w:r>
      <w:r w:rsidRPr="00655D54">
        <w:t>CEJ-BM-Li</w:t>
      </w:r>
      <w:r w:rsidRPr="00655D54">
        <w:t>水平比较，差异无统计学意义（</w:t>
      </w:r>
      <w:r w:rsidRPr="00655D54">
        <w:t>P</w:t>
      </w:r>
      <w:r w:rsidRPr="00655D54">
        <w:t>＞</w:t>
      </w:r>
      <w:r w:rsidRPr="00655D54">
        <w:t>0.05</w:t>
      </w:r>
      <w:r w:rsidRPr="00655D54">
        <w:t>），治疗后，患者的</w:t>
      </w:r>
      <w:proofErr w:type="gramStart"/>
      <w:r w:rsidRPr="00655D54">
        <w:t>唇倾度</w:t>
      </w:r>
      <w:proofErr w:type="gramEnd"/>
      <w:r w:rsidRPr="00655D54">
        <w:t>、</w:t>
      </w:r>
      <w:r w:rsidRPr="00655D54">
        <w:t>Cu-PP</w:t>
      </w:r>
      <w:r w:rsidRPr="00655D54">
        <w:t>、</w:t>
      </w:r>
      <w:r w:rsidRPr="00655D54">
        <w:t>Cu</w:t>
      </w:r>
      <w:r w:rsidRPr="00655D54">
        <w:t>PL</w:t>
      </w:r>
      <w:r w:rsidRPr="00655D54">
        <w:t>、</w:t>
      </w:r>
      <w:r w:rsidRPr="00655D54">
        <w:t>Aa-PP</w:t>
      </w:r>
      <w:r w:rsidRPr="00655D54">
        <w:t>均低于治疗前，</w:t>
      </w:r>
      <w:r w:rsidRPr="00655D54">
        <w:t>Aa-PL</w:t>
      </w:r>
      <w:r w:rsidRPr="00655D54">
        <w:t>高于治疗前，差异有统计学意义（</w:t>
      </w:r>
      <w:r w:rsidRPr="00655D54">
        <w:t>P</w:t>
      </w:r>
      <w:r w:rsidRPr="00655D54">
        <w:t>＜</w:t>
      </w:r>
      <w:r w:rsidRPr="00655D54">
        <w:t>0.05</w:t>
      </w:r>
      <w:r w:rsidRPr="00655D54">
        <w:t>）；治疗后，患者的唇侧、舌侧、近中、远中牙</w:t>
      </w:r>
      <w:r w:rsidRPr="00655D54">
        <w:t xml:space="preserve"> </w:t>
      </w:r>
      <w:r w:rsidRPr="00655D54">
        <w:t>槽骨高度及平均牙槽骨高度均高于治疗前（</w:t>
      </w:r>
      <w:r w:rsidRPr="00655D54">
        <w:t>P</w:t>
      </w:r>
      <w:r w:rsidRPr="00655D54">
        <w:t>＜</w:t>
      </w:r>
      <w:r w:rsidRPr="00655D54">
        <w:t>0.05</w:t>
      </w:r>
      <w:r w:rsidRPr="00655D54">
        <w:t>）；治疗后，患者牙槽嵴顶区舌侧的牙槽骨密度低于治疗前（</w:t>
      </w:r>
      <w:r w:rsidRPr="00655D54">
        <w:t>P</w:t>
      </w:r>
      <w:r w:rsidRPr="00655D54">
        <w:t>＜</w:t>
      </w:r>
      <w:r w:rsidRPr="00655D54">
        <w:t>0.05</w:t>
      </w:r>
      <w:r w:rsidRPr="00655D54">
        <w:t>），</w:t>
      </w:r>
      <w:r w:rsidRPr="00655D54">
        <w:t xml:space="preserve"> </w:t>
      </w:r>
      <w:r w:rsidRPr="00655D54">
        <w:t>而治疗后患者的</w:t>
      </w:r>
      <w:proofErr w:type="gramStart"/>
      <w:r w:rsidRPr="00655D54">
        <w:t>牙槽嵴顶区唇侧</w:t>
      </w:r>
      <w:proofErr w:type="gramEnd"/>
      <w:r w:rsidRPr="00655D54">
        <w:t>、根</w:t>
      </w:r>
      <w:proofErr w:type="gramStart"/>
      <w:r w:rsidRPr="00655D54">
        <w:t>中区唇侧</w:t>
      </w:r>
      <w:proofErr w:type="gramEnd"/>
      <w:r w:rsidRPr="00655D54">
        <w:t>、根中区舌侧、</w:t>
      </w:r>
      <w:proofErr w:type="gramStart"/>
      <w:r w:rsidRPr="00655D54">
        <w:t>根尖区唇侧</w:t>
      </w:r>
      <w:proofErr w:type="gramEnd"/>
      <w:r w:rsidRPr="00655D54">
        <w:t>、根尖区舌侧与治疗前比较，差异均无统计学意</w:t>
      </w:r>
      <w:r w:rsidRPr="00655D54">
        <w:t xml:space="preserve"> </w:t>
      </w:r>
      <w:r w:rsidRPr="00655D54">
        <w:t>义（</w:t>
      </w:r>
      <w:r w:rsidRPr="00655D54">
        <w:t>P</w:t>
      </w:r>
      <w:r w:rsidRPr="00655D54">
        <w:t>＞</w:t>
      </w:r>
      <w:r w:rsidRPr="00655D54">
        <w:t>0.05</w:t>
      </w:r>
      <w:r w:rsidRPr="00655D54">
        <w:t>）；治疗后，患者的牙槽骨吸收情况较治疗前减轻，差异有统计学意义（</w:t>
      </w:r>
      <w:r w:rsidRPr="00655D54">
        <w:t xml:space="preserve">P </w:t>
      </w:r>
      <w:r w:rsidRPr="00655D54">
        <w:t>＜</w:t>
      </w:r>
      <w:r w:rsidRPr="00655D54">
        <w:t>0.05</w:t>
      </w:r>
      <w:r w:rsidRPr="00655D54">
        <w:t>）；治疗后，患者的</w:t>
      </w:r>
      <w:r w:rsidRPr="00655D54">
        <w:t xml:space="preserve"> PLI</w:t>
      </w:r>
      <w:r w:rsidRPr="00655D54">
        <w:t>低于治疗前（</w:t>
      </w:r>
      <w:r w:rsidRPr="00655D54">
        <w:t xml:space="preserve">P </w:t>
      </w:r>
      <w:r w:rsidRPr="00655D54">
        <w:t>＜</w:t>
      </w:r>
      <w:r w:rsidRPr="00655D54">
        <w:t>0.05</w:t>
      </w:r>
      <w:r w:rsidRPr="00655D54">
        <w:t>），治疗后的</w:t>
      </w:r>
      <w:r w:rsidRPr="00655D54">
        <w:t>GI</w:t>
      </w:r>
      <w:r w:rsidRPr="00655D54">
        <w:t>、</w:t>
      </w:r>
      <w:r w:rsidRPr="00655D54">
        <w:t>PD</w:t>
      </w:r>
      <w:r w:rsidRPr="00655D54">
        <w:t>、</w:t>
      </w:r>
      <w:r w:rsidRPr="00655D54">
        <w:t>SBI</w:t>
      </w:r>
      <w:r w:rsidRPr="00655D54">
        <w:t>与治疗前比较，差异无统计学意义（</w:t>
      </w:r>
      <w:r w:rsidRPr="00655D54">
        <w:t>P</w:t>
      </w:r>
      <w:r w:rsidRPr="00655D54">
        <w:t>＞</w:t>
      </w:r>
      <w:r w:rsidRPr="00655D54">
        <w:t>0.05</w:t>
      </w:r>
      <w:r w:rsidRPr="00655D54">
        <w:t>）。结论：成人重度牙</w:t>
      </w:r>
      <w:r w:rsidRPr="00655D54">
        <w:t xml:space="preserve"> </w:t>
      </w:r>
      <w:r w:rsidRPr="00655D54">
        <w:t>周病患者牙槽骨应用隐形矫治器可达到满意效果，能有效改建牙槽骨，并改善口腔菌斑情况，患者需注意定时进行复查，关</w:t>
      </w:r>
      <w:r w:rsidRPr="00655D54">
        <w:t xml:space="preserve"> </w:t>
      </w:r>
      <w:r w:rsidRPr="00655D54">
        <w:t>注牙槽骨状态变化及口腔健康的维护。</w:t>
      </w:r>
      <w:r w:rsidRPr="00655D54">
        <w:t xml:space="preserve"> </w:t>
      </w:r>
    </w:p>
    <w:p w14:paraId="476E5707" w14:textId="77777777" w:rsidR="00655D54" w:rsidRDefault="00655D54" w:rsidP="00655D54"/>
    <w:p w14:paraId="722DDB2C" w14:textId="3B18F4A6" w:rsidR="00655D54" w:rsidRDefault="00655D54" w:rsidP="00655D54">
      <w:r w:rsidRPr="00655D54">
        <w:t>[</w:t>
      </w:r>
      <w:r w:rsidRPr="00655D54">
        <w:t>关键词</w:t>
      </w:r>
      <w:r w:rsidRPr="00655D54">
        <w:t>]</w:t>
      </w:r>
      <w:r w:rsidRPr="00655D54">
        <w:t>成人牙周病；隐形矫治器；牙槽骨高度；牙槽骨密度</w:t>
      </w:r>
      <w:r w:rsidRPr="00655D54">
        <w:t xml:space="preserve"> </w:t>
      </w:r>
    </w:p>
    <w:p w14:paraId="3D9AC365" w14:textId="77777777" w:rsidR="00655D54" w:rsidRDefault="00655D54" w:rsidP="00655D54"/>
    <w:p w14:paraId="7F7D057A" w14:textId="77777777" w:rsidR="00655D54" w:rsidRDefault="00655D54" w:rsidP="00655D54">
      <w:r w:rsidRPr="00655D54">
        <w:t>[</w:t>
      </w:r>
      <w:r w:rsidRPr="00655D54">
        <w:t>中图分类号</w:t>
      </w:r>
      <w:r w:rsidRPr="00655D54">
        <w:t>]R781.4+ 2 [</w:t>
      </w:r>
      <w:r w:rsidRPr="00655D54">
        <w:t>文献标志码</w:t>
      </w:r>
      <w:r w:rsidRPr="00655D54">
        <w:t>]A [</w:t>
      </w:r>
      <w:r w:rsidRPr="00655D54">
        <w:t>文章编号</w:t>
      </w:r>
      <w:r w:rsidRPr="00655D54">
        <w:t>]1008-6455</w:t>
      </w:r>
      <w:r w:rsidRPr="00655D54">
        <w:t>（</w:t>
      </w:r>
      <w:r w:rsidRPr="00655D54">
        <w:t>2024</w:t>
      </w:r>
      <w:r w:rsidRPr="00655D54">
        <w:t>）</w:t>
      </w:r>
      <w:r w:rsidRPr="00655D54">
        <w:t xml:space="preserve">09-0143-04 </w:t>
      </w:r>
    </w:p>
    <w:p w14:paraId="3CB72807" w14:textId="77777777" w:rsidR="00655D54" w:rsidRDefault="00655D54" w:rsidP="00655D54"/>
    <w:p w14:paraId="1964F4ED" w14:textId="77777777" w:rsidR="00655D54" w:rsidRDefault="00655D54" w:rsidP="00655D54">
      <w:r w:rsidRPr="00655D54">
        <w:t xml:space="preserve">Effects of Invisible Appliance on Alveolar Bone Remodeling in Adult Patients with Severe Periodontal Disease </w:t>
      </w:r>
    </w:p>
    <w:p w14:paraId="2BF2BD24" w14:textId="77777777" w:rsidR="00655D54" w:rsidRDefault="00655D54" w:rsidP="00655D54"/>
    <w:p w14:paraId="3BF8B365" w14:textId="5114F473" w:rsidR="00655D54" w:rsidRDefault="00655D54" w:rsidP="00655D54">
      <w:r w:rsidRPr="00655D54">
        <w:t xml:space="preserve">LI Wei, HAN </w:t>
      </w:r>
      <w:proofErr w:type="spellStart"/>
      <w:r w:rsidRPr="00655D54">
        <w:t>Zhimei</w:t>
      </w:r>
      <w:proofErr w:type="spellEnd"/>
      <w:r w:rsidRPr="00655D54">
        <w:t xml:space="preserve">, CAO Qian, XU Weiwei, LYU Xiang </w:t>
      </w:r>
    </w:p>
    <w:p w14:paraId="59C65999" w14:textId="77777777" w:rsidR="00655D54" w:rsidRDefault="00655D54" w:rsidP="00655D54"/>
    <w:p w14:paraId="71777D4F" w14:textId="4F06FA8A" w:rsidR="00655D54" w:rsidRDefault="00655D54" w:rsidP="00655D54">
      <w:proofErr w:type="gramStart"/>
      <w:r w:rsidRPr="00655D54">
        <w:t>( Department</w:t>
      </w:r>
      <w:proofErr w:type="gramEnd"/>
      <w:r w:rsidRPr="00655D54">
        <w:t xml:space="preserve"> of Stomatology, Hebei Petro China Central Hospital, </w:t>
      </w:r>
      <w:proofErr w:type="spellStart"/>
      <w:r w:rsidRPr="00655D54">
        <w:t>Langfang</w:t>
      </w:r>
      <w:proofErr w:type="spellEnd"/>
      <w:r w:rsidRPr="00655D54">
        <w:t xml:space="preserve"> 065000, Hebei, China ) </w:t>
      </w:r>
    </w:p>
    <w:p w14:paraId="32C5E1AB" w14:textId="77777777" w:rsidR="00655D54" w:rsidRDefault="00655D54" w:rsidP="00655D54"/>
    <w:p w14:paraId="723392F0" w14:textId="100F3737" w:rsidR="00655D54" w:rsidRDefault="00655D54" w:rsidP="00655D54">
      <w:r w:rsidRPr="00655D54">
        <w:t xml:space="preserve">Abstract: Objective To explore the eff </w:t>
      </w:r>
      <w:proofErr w:type="spellStart"/>
      <w:r w:rsidRPr="00655D54">
        <w:t>ects</w:t>
      </w:r>
      <w:proofErr w:type="spellEnd"/>
      <w:r w:rsidRPr="00655D54">
        <w:t xml:space="preserve"> of invisible appliance on alveolar bone remodeling in adult patients with severe periodontal disease. Methods A total of 82 patients with severe periodontal disease who were treated with invisible appliance in Stomatology Department of Hebei Petro China Central Hospital were enrolled between January 2020 and June 2021. The changes of maxillary incisors position, lip inclination, alveolar bone height and density before and after treatment were observed. The periodontal health status of patients was recorded. Results After treatment, tooth loosening was </w:t>
      </w:r>
      <w:proofErr w:type="spellStart"/>
      <w:r w:rsidRPr="00655D54">
        <w:t>signifi</w:t>
      </w:r>
      <w:proofErr w:type="spellEnd"/>
      <w:r w:rsidRPr="00655D54">
        <w:t xml:space="preserve"> </w:t>
      </w:r>
      <w:proofErr w:type="spellStart"/>
      <w:r w:rsidRPr="00655D54">
        <w:t>cantly</w:t>
      </w:r>
      <w:proofErr w:type="spellEnd"/>
      <w:r w:rsidRPr="00655D54">
        <w:t xml:space="preserve"> reduced compared with that before treatment, the diff </w:t>
      </w:r>
      <w:proofErr w:type="spellStart"/>
      <w:r w:rsidRPr="00655D54">
        <w:t>erence</w:t>
      </w:r>
      <w:proofErr w:type="spellEnd"/>
      <w:r w:rsidRPr="00655D54">
        <w:t xml:space="preserve"> was statistically </w:t>
      </w:r>
      <w:proofErr w:type="spellStart"/>
      <w:r w:rsidRPr="00655D54">
        <w:t>signifi</w:t>
      </w:r>
      <w:proofErr w:type="spellEnd"/>
      <w:r w:rsidRPr="00655D54">
        <w:t xml:space="preserve"> cant (P</w:t>
      </w:r>
      <w:r w:rsidRPr="00655D54">
        <w:t>＜</w:t>
      </w:r>
      <w:r w:rsidRPr="00655D54">
        <w:t xml:space="preserve">0.05). Before and after treatment, there was no </w:t>
      </w:r>
      <w:proofErr w:type="spellStart"/>
      <w:r w:rsidRPr="00655D54">
        <w:t>signifi</w:t>
      </w:r>
      <w:proofErr w:type="spellEnd"/>
      <w:r w:rsidRPr="00655D54">
        <w:t xml:space="preserve"> cant diff </w:t>
      </w:r>
      <w:proofErr w:type="spellStart"/>
      <w:r w:rsidRPr="00655D54">
        <w:t>erence</w:t>
      </w:r>
      <w:proofErr w:type="spellEnd"/>
      <w:r w:rsidRPr="00655D54">
        <w:t xml:space="preserve"> in CEJ-BM-La or CEJ-BM-Li (P</w:t>
      </w:r>
      <w:r w:rsidRPr="00655D54">
        <w:t>＞</w:t>
      </w:r>
      <w:r w:rsidRPr="00655D54">
        <w:t>0.05). After treatment, lip inclination, Cu-PP, Cu-PL and Aa-PP were decreased, while Aa-PL was increased (P</w:t>
      </w:r>
      <w:r w:rsidRPr="00655D54">
        <w:t>＜</w:t>
      </w:r>
      <w:r w:rsidRPr="00655D54">
        <w:t>0.05). After treatment, alveolar bone height in labial, lingual, mesial and distal sites, and average alveolar bone height were higher than those before treatment. After treatment, alveolar bone density of lingual site in alveolar ridge crest was decreased (P</w:t>
      </w:r>
      <w:r w:rsidRPr="00655D54">
        <w:t>＜</w:t>
      </w:r>
      <w:r w:rsidRPr="00655D54">
        <w:t xml:space="preserve">0.05), but there was no </w:t>
      </w:r>
      <w:proofErr w:type="spellStart"/>
      <w:r w:rsidRPr="00655D54">
        <w:t>signifi</w:t>
      </w:r>
      <w:proofErr w:type="spellEnd"/>
      <w:r w:rsidRPr="00655D54">
        <w:t xml:space="preserve"> cant diff </w:t>
      </w:r>
      <w:proofErr w:type="spellStart"/>
      <w:r w:rsidRPr="00655D54">
        <w:t>erence</w:t>
      </w:r>
      <w:proofErr w:type="spellEnd"/>
      <w:r w:rsidRPr="00655D54">
        <w:t xml:space="preserve"> in alveolar bone density of labial site in alveolar ridge crest, labial site in central root, lingual site in central root, labial site in apical area and lingual site in apical area before and after treatment (P</w:t>
      </w:r>
      <w:r w:rsidRPr="00655D54">
        <w:t>＞</w:t>
      </w:r>
      <w:r w:rsidRPr="00655D54">
        <w:t xml:space="preserve">0.05). After treatment, alveolar bone resorption was relieved compared with that before treatment, the diff </w:t>
      </w:r>
      <w:proofErr w:type="spellStart"/>
      <w:r w:rsidRPr="00655D54">
        <w:t>erence</w:t>
      </w:r>
      <w:proofErr w:type="spellEnd"/>
      <w:r w:rsidRPr="00655D54">
        <w:t xml:space="preserve"> was statistically </w:t>
      </w:r>
      <w:proofErr w:type="spellStart"/>
      <w:r w:rsidRPr="00655D54">
        <w:t>signifi</w:t>
      </w:r>
      <w:proofErr w:type="spellEnd"/>
      <w:r w:rsidRPr="00655D54">
        <w:t xml:space="preserve"> cant (P</w:t>
      </w:r>
      <w:r w:rsidRPr="00655D54">
        <w:t>＜</w:t>
      </w:r>
      <w:r w:rsidRPr="00655D54">
        <w:t>0.05).After treatment, PLI was decreased (P</w:t>
      </w:r>
      <w:r w:rsidRPr="00655D54">
        <w:t>＜</w:t>
      </w:r>
      <w:r w:rsidRPr="00655D54">
        <w:t xml:space="preserve">0.05). Before and after treatment, there was no </w:t>
      </w:r>
      <w:proofErr w:type="spellStart"/>
      <w:r w:rsidRPr="00655D54">
        <w:t>signifi</w:t>
      </w:r>
      <w:proofErr w:type="spellEnd"/>
      <w:r w:rsidRPr="00655D54">
        <w:t xml:space="preserve"> cant diff </w:t>
      </w:r>
      <w:proofErr w:type="spellStart"/>
      <w:r w:rsidRPr="00655D54">
        <w:t>erence</w:t>
      </w:r>
      <w:proofErr w:type="spellEnd"/>
      <w:r w:rsidRPr="00655D54">
        <w:t xml:space="preserve"> in GI, PD or SBI (P</w:t>
      </w:r>
      <w:r w:rsidRPr="00655D54">
        <w:t>＞</w:t>
      </w:r>
      <w:r w:rsidRPr="00655D54">
        <w:t xml:space="preserve">0.05). Conclusion The application eff </w:t>
      </w:r>
      <w:proofErr w:type="spellStart"/>
      <w:r w:rsidRPr="00655D54">
        <w:t>ect</w:t>
      </w:r>
      <w:proofErr w:type="spellEnd"/>
      <w:r w:rsidRPr="00655D54">
        <w:t xml:space="preserve"> of invisible appliance is satisfied in alveolar bone of adult patients with severe periodontal disease, which can effectively reconstruct alveolar bone and improve oral plaque condition. It is necessary to conduct regular reexamination, pay attentions to changes of alveolar bone status and keep oral health. </w:t>
      </w:r>
    </w:p>
    <w:p w14:paraId="67CC59A1" w14:textId="77777777" w:rsidR="00655D54" w:rsidRDefault="00655D54" w:rsidP="00655D54"/>
    <w:p w14:paraId="5F55F5E5" w14:textId="3F98E66A" w:rsidR="00462FC2" w:rsidRPr="00655D54" w:rsidRDefault="00655D54" w:rsidP="00655D54">
      <w:r w:rsidRPr="00655D54">
        <w:t>Key words: adult periodontal disease; invisible appliance; alveolar bone height; alveolar bone density</w:t>
      </w:r>
    </w:p>
    <w:sectPr w:rsidR="00462FC2" w:rsidRPr="00655D5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822DFB" w14:textId="77777777" w:rsidR="0001014A" w:rsidRDefault="0001014A" w:rsidP="003724AB">
      <w:r>
        <w:separator/>
      </w:r>
    </w:p>
  </w:endnote>
  <w:endnote w:type="continuationSeparator" w:id="0">
    <w:p w14:paraId="152E2DE0" w14:textId="77777777" w:rsidR="0001014A" w:rsidRDefault="0001014A"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0ADB8DD6-0E30-47EE-9729-EE7D0256387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7D512B" w14:textId="77777777" w:rsidR="0001014A" w:rsidRDefault="0001014A" w:rsidP="003724AB">
      <w:r>
        <w:separator/>
      </w:r>
    </w:p>
  </w:footnote>
  <w:footnote w:type="continuationSeparator" w:id="0">
    <w:p w14:paraId="42463A90" w14:textId="77777777" w:rsidR="0001014A" w:rsidRDefault="0001014A"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14A"/>
    <w:rsid w:val="000105D6"/>
    <w:rsid w:val="000111B2"/>
    <w:rsid w:val="000125C2"/>
    <w:rsid w:val="000126A4"/>
    <w:rsid w:val="00012B03"/>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3F4"/>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8A8"/>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297"/>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4435"/>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146"/>
    <w:rsid w:val="00192868"/>
    <w:rsid w:val="001933BD"/>
    <w:rsid w:val="0019495A"/>
    <w:rsid w:val="00195348"/>
    <w:rsid w:val="001964BB"/>
    <w:rsid w:val="00197CD7"/>
    <w:rsid w:val="001A02C6"/>
    <w:rsid w:val="001A1F94"/>
    <w:rsid w:val="001A1FB2"/>
    <w:rsid w:val="001A2EA4"/>
    <w:rsid w:val="001A51B1"/>
    <w:rsid w:val="001A5AE5"/>
    <w:rsid w:val="001B7BC7"/>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2A"/>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09C"/>
    <w:rsid w:val="00235BEE"/>
    <w:rsid w:val="00240EE3"/>
    <w:rsid w:val="00244885"/>
    <w:rsid w:val="00245A82"/>
    <w:rsid w:val="00245DE5"/>
    <w:rsid w:val="00247E65"/>
    <w:rsid w:val="00251185"/>
    <w:rsid w:val="00251F95"/>
    <w:rsid w:val="00254A90"/>
    <w:rsid w:val="00255034"/>
    <w:rsid w:val="00255D27"/>
    <w:rsid w:val="0026252C"/>
    <w:rsid w:val="00262971"/>
    <w:rsid w:val="00263916"/>
    <w:rsid w:val="00266977"/>
    <w:rsid w:val="0026714E"/>
    <w:rsid w:val="00270593"/>
    <w:rsid w:val="0027226B"/>
    <w:rsid w:val="00275815"/>
    <w:rsid w:val="00276E96"/>
    <w:rsid w:val="002773D8"/>
    <w:rsid w:val="00277E64"/>
    <w:rsid w:val="00281E91"/>
    <w:rsid w:val="00282AC2"/>
    <w:rsid w:val="00282D2D"/>
    <w:rsid w:val="00285836"/>
    <w:rsid w:val="00285C8C"/>
    <w:rsid w:val="00285EF1"/>
    <w:rsid w:val="00286638"/>
    <w:rsid w:val="00287B90"/>
    <w:rsid w:val="002918D1"/>
    <w:rsid w:val="002923EA"/>
    <w:rsid w:val="00293C7C"/>
    <w:rsid w:val="00296617"/>
    <w:rsid w:val="002A01BB"/>
    <w:rsid w:val="002A026E"/>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0D17"/>
    <w:rsid w:val="00331980"/>
    <w:rsid w:val="003329CF"/>
    <w:rsid w:val="00336A3B"/>
    <w:rsid w:val="00337227"/>
    <w:rsid w:val="00337F6B"/>
    <w:rsid w:val="00340429"/>
    <w:rsid w:val="003423DD"/>
    <w:rsid w:val="00342627"/>
    <w:rsid w:val="00344AB4"/>
    <w:rsid w:val="00347AC3"/>
    <w:rsid w:val="00347DE0"/>
    <w:rsid w:val="00351B5A"/>
    <w:rsid w:val="003530AD"/>
    <w:rsid w:val="0035315D"/>
    <w:rsid w:val="00357132"/>
    <w:rsid w:val="00357383"/>
    <w:rsid w:val="003576DC"/>
    <w:rsid w:val="00357E13"/>
    <w:rsid w:val="00360817"/>
    <w:rsid w:val="003638CC"/>
    <w:rsid w:val="00364AD6"/>
    <w:rsid w:val="00366748"/>
    <w:rsid w:val="00367714"/>
    <w:rsid w:val="003724AB"/>
    <w:rsid w:val="003725D9"/>
    <w:rsid w:val="00372B47"/>
    <w:rsid w:val="00373ED9"/>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9A4"/>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393A"/>
    <w:rsid w:val="0045640A"/>
    <w:rsid w:val="00460080"/>
    <w:rsid w:val="004601E5"/>
    <w:rsid w:val="00460533"/>
    <w:rsid w:val="004619C3"/>
    <w:rsid w:val="004627CD"/>
    <w:rsid w:val="00462FC2"/>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921"/>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5E60"/>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2643"/>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5E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3CBE"/>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2CB8"/>
    <w:rsid w:val="006432D8"/>
    <w:rsid w:val="006435F4"/>
    <w:rsid w:val="00644F4B"/>
    <w:rsid w:val="0064697E"/>
    <w:rsid w:val="006474A4"/>
    <w:rsid w:val="006479C6"/>
    <w:rsid w:val="00651514"/>
    <w:rsid w:val="0065258B"/>
    <w:rsid w:val="00652A5E"/>
    <w:rsid w:val="00655D54"/>
    <w:rsid w:val="006560C2"/>
    <w:rsid w:val="00656889"/>
    <w:rsid w:val="006602C5"/>
    <w:rsid w:val="006617EF"/>
    <w:rsid w:val="00661B7B"/>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30A5"/>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C7CF0"/>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43"/>
    <w:rsid w:val="00711CC1"/>
    <w:rsid w:val="00714D42"/>
    <w:rsid w:val="00715627"/>
    <w:rsid w:val="007157C0"/>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079"/>
    <w:rsid w:val="00747BC7"/>
    <w:rsid w:val="00750F27"/>
    <w:rsid w:val="007511C1"/>
    <w:rsid w:val="00751362"/>
    <w:rsid w:val="0075162E"/>
    <w:rsid w:val="00751CA2"/>
    <w:rsid w:val="007520B1"/>
    <w:rsid w:val="007524E7"/>
    <w:rsid w:val="007533C5"/>
    <w:rsid w:val="00753590"/>
    <w:rsid w:val="0075375C"/>
    <w:rsid w:val="00753BFE"/>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27E"/>
    <w:rsid w:val="00780CB5"/>
    <w:rsid w:val="00781A59"/>
    <w:rsid w:val="0078267B"/>
    <w:rsid w:val="007843FF"/>
    <w:rsid w:val="00790A3C"/>
    <w:rsid w:val="0079143D"/>
    <w:rsid w:val="00791BAD"/>
    <w:rsid w:val="00791BCF"/>
    <w:rsid w:val="00792396"/>
    <w:rsid w:val="0079383C"/>
    <w:rsid w:val="00796E83"/>
    <w:rsid w:val="007A3FAF"/>
    <w:rsid w:val="007A4973"/>
    <w:rsid w:val="007A6D5F"/>
    <w:rsid w:val="007A747F"/>
    <w:rsid w:val="007B0BA0"/>
    <w:rsid w:val="007B0D87"/>
    <w:rsid w:val="007B1F80"/>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0947"/>
    <w:rsid w:val="0080254F"/>
    <w:rsid w:val="0080285A"/>
    <w:rsid w:val="008040CC"/>
    <w:rsid w:val="00804538"/>
    <w:rsid w:val="008061D5"/>
    <w:rsid w:val="00807015"/>
    <w:rsid w:val="00811DFF"/>
    <w:rsid w:val="0081396D"/>
    <w:rsid w:val="00813981"/>
    <w:rsid w:val="00813DC1"/>
    <w:rsid w:val="00815D44"/>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0167"/>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19F3"/>
    <w:rsid w:val="008A3877"/>
    <w:rsid w:val="008A50A9"/>
    <w:rsid w:val="008A77CA"/>
    <w:rsid w:val="008B0301"/>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3F9"/>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5FE5"/>
    <w:rsid w:val="00987C6A"/>
    <w:rsid w:val="00990FBE"/>
    <w:rsid w:val="009917DB"/>
    <w:rsid w:val="00991FEF"/>
    <w:rsid w:val="0099726E"/>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3AD7"/>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25C7"/>
    <w:rsid w:val="00AF3935"/>
    <w:rsid w:val="00AF48FE"/>
    <w:rsid w:val="00AF6274"/>
    <w:rsid w:val="00AF727C"/>
    <w:rsid w:val="00B00FC8"/>
    <w:rsid w:val="00B07700"/>
    <w:rsid w:val="00B114A0"/>
    <w:rsid w:val="00B1342B"/>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412"/>
    <w:rsid w:val="00B93590"/>
    <w:rsid w:val="00B9586A"/>
    <w:rsid w:val="00B96E52"/>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46D0"/>
    <w:rsid w:val="00BE644F"/>
    <w:rsid w:val="00BE6792"/>
    <w:rsid w:val="00BE6E4B"/>
    <w:rsid w:val="00BE7F41"/>
    <w:rsid w:val="00BF20C2"/>
    <w:rsid w:val="00BF2D6D"/>
    <w:rsid w:val="00BF3C2B"/>
    <w:rsid w:val="00C01821"/>
    <w:rsid w:val="00C02216"/>
    <w:rsid w:val="00C02C4F"/>
    <w:rsid w:val="00C06485"/>
    <w:rsid w:val="00C06A15"/>
    <w:rsid w:val="00C104A7"/>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0EFF"/>
    <w:rsid w:val="00C6210E"/>
    <w:rsid w:val="00C638CC"/>
    <w:rsid w:val="00C639A2"/>
    <w:rsid w:val="00C660D0"/>
    <w:rsid w:val="00C66126"/>
    <w:rsid w:val="00C66DCE"/>
    <w:rsid w:val="00C672C1"/>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676"/>
    <w:rsid w:val="00C97D14"/>
    <w:rsid w:val="00C97DFC"/>
    <w:rsid w:val="00CA036E"/>
    <w:rsid w:val="00CA181B"/>
    <w:rsid w:val="00CA369C"/>
    <w:rsid w:val="00CA71B7"/>
    <w:rsid w:val="00CB20AB"/>
    <w:rsid w:val="00CB2FE8"/>
    <w:rsid w:val="00CB4AB1"/>
    <w:rsid w:val="00CC0170"/>
    <w:rsid w:val="00CC3324"/>
    <w:rsid w:val="00CC3F66"/>
    <w:rsid w:val="00CC413B"/>
    <w:rsid w:val="00CC4CA0"/>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3CB"/>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3F1"/>
    <w:rsid w:val="00D7145B"/>
    <w:rsid w:val="00D714DF"/>
    <w:rsid w:val="00D71589"/>
    <w:rsid w:val="00D726B1"/>
    <w:rsid w:val="00D727ED"/>
    <w:rsid w:val="00D74124"/>
    <w:rsid w:val="00D744A6"/>
    <w:rsid w:val="00D753A1"/>
    <w:rsid w:val="00D75948"/>
    <w:rsid w:val="00D75C49"/>
    <w:rsid w:val="00D77F52"/>
    <w:rsid w:val="00D800F4"/>
    <w:rsid w:val="00D80DA1"/>
    <w:rsid w:val="00D83A76"/>
    <w:rsid w:val="00D855A1"/>
    <w:rsid w:val="00D90257"/>
    <w:rsid w:val="00D93193"/>
    <w:rsid w:val="00D95E80"/>
    <w:rsid w:val="00D965CA"/>
    <w:rsid w:val="00DA0B62"/>
    <w:rsid w:val="00DA0E3B"/>
    <w:rsid w:val="00DA37FD"/>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89"/>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67C"/>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2F00"/>
    <w:rsid w:val="00E34716"/>
    <w:rsid w:val="00E36667"/>
    <w:rsid w:val="00E400DE"/>
    <w:rsid w:val="00E40844"/>
    <w:rsid w:val="00E424F0"/>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855A3"/>
    <w:rsid w:val="00E903BE"/>
    <w:rsid w:val="00E90C18"/>
    <w:rsid w:val="00E91109"/>
    <w:rsid w:val="00E926BF"/>
    <w:rsid w:val="00E93FAD"/>
    <w:rsid w:val="00E94087"/>
    <w:rsid w:val="00E95981"/>
    <w:rsid w:val="00E95BC3"/>
    <w:rsid w:val="00E964DD"/>
    <w:rsid w:val="00E96B16"/>
    <w:rsid w:val="00E977A7"/>
    <w:rsid w:val="00EA1FF1"/>
    <w:rsid w:val="00EA20EA"/>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E62E2"/>
    <w:rsid w:val="00EF2C20"/>
    <w:rsid w:val="00F02681"/>
    <w:rsid w:val="00F029A0"/>
    <w:rsid w:val="00F03FF4"/>
    <w:rsid w:val="00F04021"/>
    <w:rsid w:val="00F05C1F"/>
    <w:rsid w:val="00F079B6"/>
    <w:rsid w:val="00F105AE"/>
    <w:rsid w:val="00F105E5"/>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2B2E"/>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38669</TotalTime>
  <Pages>1</Pages>
  <Words>483</Words>
  <Characters>2755</Characters>
  <Application>Microsoft Office Word</Application>
  <DocSecurity>0</DocSecurity>
  <Lines>22</Lines>
  <Paragraphs>6</Paragraphs>
  <ScaleCrop>false</ScaleCrop>
  <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3831</cp:revision>
  <dcterms:created xsi:type="dcterms:W3CDTF">2022-07-04T07:48:00Z</dcterms:created>
  <dcterms:modified xsi:type="dcterms:W3CDTF">2024-08-30T06:33:00Z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